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EB14" w14:textId="77777777" w:rsidR="00D81B4A" w:rsidRDefault="00D81B4A">
      <w:pPr>
        <w:pStyle w:val="Title"/>
      </w:pPr>
      <w:r w:rsidRPr="00942B92">
        <w:t>SCHEDA PER L’ILLUSTRAZIONE DEL PERCORSO DIDATTICO DISCIPLINARE</w:t>
      </w:r>
    </w:p>
    <w:p w14:paraId="1FD545BE" w14:textId="00D04AE5" w:rsidR="00CE1F20" w:rsidRPr="00942B92" w:rsidRDefault="00E65C51">
      <w:pPr>
        <w:pStyle w:val="Title"/>
      </w:pPr>
      <w:r>
        <w:t>201</w:t>
      </w:r>
      <w:r w:rsidR="00BE27EA">
        <w:t>9</w:t>
      </w:r>
      <w:r>
        <w:t>–20</w:t>
      </w:r>
      <w:r w:rsidR="00BE27EA">
        <w:t>20</w:t>
      </w:r>
    </w:p>
    <w:p w14:paraId="53E15E04" w14:textId="77777777"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14:paraId="07E0B10C" w14:textId="77777777"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67A32257" w14:textId="77777777" w:rsidTr="00A2543E">
        <w:tc>
          <w:tcPr>
            <w:tcW w:w="2338" w:type="dxa"/>
          </w:tcPr>
          <w:p w14:paraId="51F4DAEC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14:paraId="397F671A" w14:textId="77777777" w:rsidR="008D23BD" w:rsidRPr="00942B92" w:rsidRDefault="00962E45" w:rsidP="008D23B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FILOSOFIA</w:t>
            </w:r>
            <w:r w:rsidRPr="00942B9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(L-5) E </w:t>
            </w:r>
            <w:r w:rsidR="008D23BD" w:rsidRPr="00942B92">
              <w:rPr>
                <w:b/>
                <w:sz w:val="24"/>
                <w:u w:val="single"/>
              </w:rPr>
              <w:t xml:space="preserve">SCIENZE </w:t>
            </w:r>
            <w:r w:rsidR="008D23BD">
              <w:rPr>
                <w:b/>
                <w:sz w:val="24"/>
                <w:u w:val="single"/>
              </w:rPr>
              <w:t>E TECNICHE PSICOLOGICHE (L-24)</w:t>
            </w:r>
            <w:r w:rsidR="00D274FD">
              <w:rPr>
                <w:b/>
                <w:sz w:val="24"/>
                <w:u w:val="single"/>
              </w:rPr>
              <w:t xml:space="preserve"> Canale A–L</w:t>
            </w:r>
          </w:p>
        </w:tc>
      </w:tr>
      <w:tr w:rsidR="006335E1" w:rsidRPr="00942B92" w14:paraId="6996E620" w14:textId="77777777" w:rsidTr="00A2543E">
        <w:tc>
          <w:tcPr>
            <w:tcW w:w="2338" w:type="dxa"/>
          </w:tcPr>
          <w:p w14:paraId="786951E6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14:paraId="7B77CCC7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14:paraId="3DF7E19C" w14:textId="77777777"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14:paraId="7F4EBA1D" w14:textId="77777777" w:rsidTr="00A2543E">
        <w:tc>
          <w:tcPr>
            <w:tcW w:w="2338" w:type="dxa"/>
          </w:tcPr>
          <w:p w14:paraId="5D074C44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14:paraId="7C05A318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14:paraId="14EF6014" w14:textId="77777777" w:rsidTr="00A2543E">
        <w:tc>
          <w:tcPr>
            <w:tcW w:w="2338" w:type="dxa"/>
          </w:tcPr>
          <w:p w14:paraId="0A46E80B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14:paraId="5D40AB10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14:paraId="571B80B7" w14:textId="77777777" w:rsidTr="00A2543E">
        <w:tc>
          <w:tcPr>
            <w:tcW w:w="2338" w:type="dxa"/>
          </w:tcPr>
          <w:p w14:paraId="3E459BE2" w14:textId="77777777"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14:paraId="0F7A04EC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14:paraId="1768397E" w14:textId="77777777" w:rsidTr="00A2543E">
        <w:tc>
          <w:tcPr>
            <w:tcW w:w="2338" w:type="dxa"/>
          </w:tcPr>
          <w:p w14:paraId="5525C20C" w14:textId="77777777"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14:paraId="249230D6" w14:textId="77777777"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14:paraId="14724FA6" w14:textId="77777777"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1B939EF8" w14:textId="77777777" w:rsidTr="00A2543E">
        <w:tc>
          <w:tcPr>
            <w:tcW w:w="2338" w:type="dxa"/>
          </w:tcPr>
          <w:p w14:paraId="0066419D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14:paraId="6DEFE140" w14:textId="77777777"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 Modulo:</w:t>
            </w:r>
          </w:p>
          <w:p w14:paraId="26A13D74" w14:textId="109A3FD0" w:rsidR="004C2D90" w:rsidRPr="00CF2323" w:rsidRDefault="004C2D90" w:rsidP="00CF2323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Storia delle teorie moderne sulla natura del cervello e della mente. </w:t>
            </w:r>
            <w:r w:rsidR="004001F9">
              <w:t>Il problema della coscienza e del libero arbitrio. La questione natura/cultura</w:t>
            </w:r>
            <w:r w:rsidR="00A52D06">
              <w:t xml:space="preserve"> e selezione/istruzione</w:t>
            </w:r>
            <w:r w:rsidR="004001F9">
              <w:t xml:space="preserve">. </w:t>
            </w:r>
            <w:r w:rsidR="003352CB" w:rsidRPr="00846B44">
              <w:t xml:space="preserve">Elementi di storia della psicologia moderna. La psicologia come scienza. </w:t>
            </w:r>
            <w:r w:rsidR="00A963E2" w:rsidRPr="00CF2323">
              <w:rPr>
                <w:bCs/>
                <w:iCs/>
              </w:rPr>
              <w:t xml:space="preserve">[Vedi </w:t>
            </w:r>
            <w:r w:rsidR="00A963E2" w:rsidRPr="00CF2323">
              <w:rPr>
                <w:bCs/>
                <w:i/>
                <w:iCs/>
              </w:rPr>
              <w:t>testi obbligatori</w:t>
            </w:r>
            <w:r w:rsidR="00A963E2" w:rsidRPr="00CF2323">
              <w:rPr>
                <w:bCs/>
                <w:iCs/>
              </w:rPr>
              <w:t xml:space="preserve">: </w:t>
            </w:r>
            <w:r w:rsidR="00AE0A74" w:rsidRPr="00CF2323">
              <w:rPr>
                <w:bCs/>
                <w:iCs/>
              </w:rPr>
              <w:t xml:space="preserve">1, </w:t>
            </w:r>
            <w:r w:rsidR="00A963E2" w:rsidRPr="00CF2323">
              <w:rPr>
                <w:bCs/>
                <w:iCs/>
              </w:rPr>
              <w:t xml:space="preserve">2 e 4; </w:t>
            </w:r>
            <w:r w:rsidR="00303982" w:rsidRPr="00CF2323">
              <w:rPr>
                <w:bCs/>
                <w:i/>
                <w:iCs/>
              </w:rPr>
              <w:t>consigliati</w:t>
            </w:r>
            <w:r w:rsidR="00A963E2" w:rsidRPr="00CF2323">
              <w:rPr>
                <w:bCs/>
                <w:iCs/>
              </w:rPr>
              <w:t>:</w:t>
            </w:r>
            <w:r w:rsidR="00AE0A74" w:rsidRPr="00CF2323">
              <w:rPr>
                <w:bCs/>
                <w:iCs/>
              </w:rPr>
              <w:t xml:space="preserve"> </w:t>
            </w:r>
            <w:r w:rsidR="001543A9">
              <w:rPr>
                <w:bCs/>
                <w:iCs/>
              </w:rPr>
              <w:t xml:space="preserve">1,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4</w:t>
            </w:r>
            <w:r w:rsidR="00AE0A74" w:rsidRPr="00CF2323">
              <w:rPr>
                <w:bCs/>
                <w:iCs/>
              </w:rPr>
              <w:t xml:space="preserve"> e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9</w:t>
            </w:r>
            <w:r w:rsidR="00A963E2" w:rsidRPr="00CF2323">
              <w:rPr>
                <w:bCs/>
                <w:iCs/>
              </w:rPr>
              <w:t>]</w:t>
            </w:r>
          </w:p>
          <w:p w14:paraId="12BF4DE8" w14:textId="77777777" w:rsidR="007A2A62" w:rsidRDefault="0064504E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Fondamenti anatomo-fisiologici della mente; La lateralizzazione delle funzioni cerebrali; Gli split-brain e la sindrome da cervello diviso; La </w:t>
            </w:r>
            <w:proofErr w:type="spellStart"/>
            <w:r w:rsidR="003352CB" w:rsidRPr="00846B44">
              <w:t>blindsight</w:t>
            </w:r>
            <w:proofErr w:type="spellEnd"/>
            <w:r w:rsidR="003352CB" w:rsidRPr="00846B44">
              <w:t xml:space="preserve"> o visione cieca; Lesioni all’emisfero sinistro; Lesioni all’emisfero destro; La rappresentazione dello spazio</w:t>
            </w:r>
            <w:r>
              <w:rPr>
                <w:bCs/>
                <w:iCs/>
              </w:rPr>
              <w:t xml:space="preserve">.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8-12, 15-17, 20-21]</w:t>
            </w:r>
          </w:p>
          <w:p w14:paraId="501C6AB0" w14:textId="77777777" w:rsidR="00B863D4" w:rsidRPr="00B863D4" w:rsidRDefault="003352CB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II Modulo</w:t>
            </w:r>
            <w:r w:rsidR="00B863D4" w:rsidRPr="00B863D4">
              <w:rPr>
                <w:b/>
                <w:bCs/>
                <w:iCs/>
                <w:u w:val="single"/>
              </w:rPr>
              <w:t>:</w:t>
            </w:r>
          </w:p>
          <w:p w14:paraId="6D35BE9F" w14:textId="77777777" w:rsidR="005F03FB" w:rsidRPr="00CF2323" w:rsidRDefault="0064504E" w:rsidP="00B863D4">
            <w:pPr>
              <w:numPr>
                <w:ilvl w:val="0"/>
                <w:numId w:val="8"/>
              </w:num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alla psicologia evoluzionistica</w:t>
            </w:r>
            <w:r>
              <w:rPr>
                <w:bCs/>
                <w:iCs/>
              </w:rPr>
              <w:t>: Come funziona la mente; Evidenze di meccanismi innati e specifici di conoscenza; L’evoluzione della mente; Tappe fondamentali nella storia del pensiero evoluzionistico. I problemi della sopravvivenza umana. Strategie maschili e femminili nella scelta del partner</w:t>
            </w:r>
            <w:r w:rsidR="000D19DD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3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2-5, 8, 10-13, 17-19]</w:t>
            </w:r>
          </w:p>
          <w:p w14:paraId="41DECE0D" w14:textId="77777777" w:rsidR="0062237A" w:rsidRPr="00BC179B" w:rsidRDefault="003F3444" w:rsidP="00B863D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>; L’intelligenza</w:t>
            </w:r>
            <w:r w:rsidR="000D19DD">
              <w:t>.</w:t>
            </w:r>
            <w:r>
              <w:t xml:space="preserve">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B863D4">
              <w:rPr>
                <w:bCs/>
                <w:iCs/>
              </w:rPr>
              <w:t>: 5-13</w:t>
            </w:r>
            <w:r w:rsidR="00357FE8">
              <w:rPr>
                <w:bCs/>
                <w:iCs/>
              </w:rPr>
              <w:t>, 1</w:t>
            </w:r>
            <w:r w:rsidR="00B863D4">
              <w:rPr>
                <w:bCs/>
                <w:iCs/>
              </w:rPr>
              <w:t>8, 19-21</w:t>
            </w:r>
            <w:r>
              <w:rPr>
                <w:bCs/>
                <w:iCs/>
              </w:rPr>
              <w:t>]</w:t>
            </w:r>
          </w:p>
        </w:tc>
      </w:tr>
    </w:tbl>
    <w:p w14:paraId="09464632" w14:textId="77777777"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7360A5" w:rsidRPr="00942B92" w14:paraId="714686E8" w14:textId="77777777" w:rsidTr="001614C1">
        <w:tc>
          <w:tcPr>
            <w:tcW w:w="2338" w:type="dxa"/>
          </w:tcPr>
          <w:p w14:paraId="67FFA52F" w14:textId="77777777" w:rsidR="007360A5" w:rsidRPr="00942B92" w:rsidRDefault="007360A5" w:rsidP="001614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Integrazione CFU</w:t>
            </w:r>
          </w:p>
        </w:tc>
        <w:tc>
          <w:tcPr>
            <w:tcW w:w="7440" w:type="dxa"/>
          </w:tcPr>
          <w:p w14:paraId="5570DEAE" w14:textId="44B168B2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soli 3 o 5 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 </w:t>
            </w:r>
            <w:r w:rsidRPr="007360A5">
              <w:rPr>
                <w:bCs/>
              </w:rPr>
              <w:t>→</w:t>
            </w:r>
          </w:p>
          <w:p w14:paraId="661B948C" w14:textId="638337A6" w:rsidR="007360A5" w:rsidRPr="007360A5" w:rsidRDefault="007360A5" w:rsidP="007360A5">
            <w:pPr>
              <w:numPr>
                <w:ilvl w:val="0"/>
                <w:numId w:val="18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3 e 4 </w:t>
            </w:r>
            <w:r w:rsidRPr="007360A5">
              <w:t xml:space="preserve">del </w:t>
            </w:r>
            <w:r w:rsidR="003352CB">
              <w:rPr>
                <w:bCs/>
              </w:rPr>
              <w:t xml:space="preserve">Programma </w:t>
            </w:r>
            <w:r w:rsidR="00BE27EA">
              <w:rPr>
                <w:bCs/>
              </w:rPr>
              <w:t>2019-2020</w:t>
            </w:r>
            <w:r w:rsidRPr="007360A5">
              <w:rPr>
                <w:bCs/>
              </w:rPr>
              <w:t xml:space="preserve"> </w:t>
            </w:r>
            <w:r w:rsidRPr="007360A5">
              <w:t xml:space="preserve">di </w:t>
            </w:r>
            <w:r w:rsidR="00E15D7F">
              <w:t>F</w:t>
            </w:r>
            <w:r w:rsidRPr="007360A5">
              <w:t>STP. Delle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(201</w:t>
            </w:r>
            <w:r w:rsidR="00BE27EA">
              <w:rPr>
                <w:i/>
                <w:iCs/>
              </w:rPr>
              <w:t>9</w:t>
            </w:r>
            <w:r w:rsidR="003352CB">
              <w:rPr>
                <w:i/>
                <w:iCs/>
              </w:rPr>
              <w:t>-20</w:t>
            </w:r>
            <w:r w:rsidR="00BE27EA">
              <w:rPr>
                <w:i/>
                <w:iCs/>
              </w:rPr>
              <w:t>20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="0051029D">
              <w:rPr>
                <w:bCs/>
              </w:rPr>
              <w:t>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4B1EA8CF" w14:textId="77777777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6 0 9 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 </w:t>
            </w:r>
            <w:r w:rsidRPr="007360A5">
              <w:rPr>
                <w:bCs/>
              </w:rPr>
              <w:t>→</w:t>
            </w:r>
          </w:p>
          <w:p w14:paraId="548FBDC5" w14:textId="77777777" w:rsidR="007360A5" w:rsidRPr="00A52D06" w:rsidRDefault="007360A5" w:rsidP="007360A5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2, 3 e 4 </w:t>
            </w:r>
            <w:r w:rsidRPr="007360A5">
              <w:t xml:space="preserve">del </w:t>
            </w:r>
            <w:r w:rsidR="003352CB">
              <w:rPr>
                <w:bCs/>
              </w:rPr>
              <w:t>Programma 201</w:t>
            </w:r>
            <w:r w:rsidR="00BE27EA">
              <w:rPr>
                <w:bCs/>
              </w:rPr>
              <w:t>9</w:t>
            </w:r>
            <w:r w:rsidR="003352CB">
              <w:rPr>
                <w:bCs/>
              </w:rPr>
              <w:t>-20</w:t>
            </w:r>
            <w:r w:rsidR="00BE27EA">
              <w:rPr>
                <w:bCs/>
              </w:rPr>
              <w:t>20</w:t>
            </w:r>
            <w:r w:rsidRPr="007360A5">
              <w:t xml:space="preserve"> di STP. 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(201</w:t>
            </w:r>
            <w:r w:rsidR="00BE27EA">
              <w:rPr>
                <w:i/>
                <w:iCs/>
              </w:rPr>
              <w:t>9</w:t>
            </w:r>
            <w:r w:rsidR="003352CB">
              <w:rPr>
                <w:i/>
                <w:iCs/>
              </w:rPr>
              <w:t>-20</w:t>
            </w:r>
            <w:r w:rsidR="00BE27EA">
              <w:rPr>
                <w:i/>
                <w:iCs/>
              </w:rPr>
              <w:t>20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 Corso 2 e 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723EE0E4" w14:textId="39D1D6ED" w:rsidR="00A52D06" w:rsidRPr="00A52D06" w:rsidRDefault="00A52D06" w:rsidP="00A52D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 consiglia in ogni caso di rivolgersi al Professore durante l’orario di ricevimento per concordare il programma d’esame e la modalità di valutazione.</w:t>
            </w:r>
          </w:p>
        </w:tc>
      </w:tr>
    </w:tbl>
    <w:p w14:paraId="39B26AB1" w14:textId="77777777" w:rsidR="007360A5" w:rsidRDefault="007360A5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14:paraId="23942CD4" w14:textId="77777777" w:rsidTr="001E7652">
        <w:tc>
          <w:tcPr>
            <w:tcW w:w="2338" w:type="dxa"/>
          </w:tcPr>
          <w:p w14:paraId="0CB3DE3F" w14:textId="77777777"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14:paraId="6B61D779" w14:textId="77777777"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>Date e temi delle sperimentazion</w:t>
            </w:r>
            <w:r w:rsidR="000674D2">
              <w:t>i</w:t>
            </w:r>
            <w:r w:rsidR="00D12359">
              <w:t xml:space="preserve"> verranno di volta in volta comunicati sul sito web </w:t>
            </w:r>
            <w:hyperlink r:id="rId7" w:history="1">
              <w:r w:rsidR="000674D2" w:rsidRPr="00744EEC">
                <w:rPr>
                  <w:rStyle w:val="Hyperlink"/>
                </w:rPr>
                <w:t>www.cognitivelab.it</w:t>
              </w:r>
            </w:hyperlink>
            <w:r w:rsidR="000674D2">
              <w:t xml:space="preserve">. </w:t>
            </w:r>
          </w:p>
        </w:tc>
      </w:tr>
    </w:tbl>
    <w:p w14:paraId="06887BD7" w14:textId="77777777"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14:paraId="0205F27D" w14:textId="77777777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AC6" w14:textId="77777777"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DBB" w14:textId="24DC7186" w:rsidR="005A596C" w:rsidRPr="000674D2" w:rsidRDefault="005A596C" w:rsidP="00A52D06">
            <w:pPr>
              <w:jc w:val="both"/>
            </w:pPr>
            <w:r>
              <w:rPr>
                <w:bCs/>
                <w:iCs/>
              </w:rPr>
              <w:t>Lezioni frontali relative al programma istituzionale.</w:t>
            </w:r>
            <w:r w:rsidR="000674D2">
              <w:tab/>
            </w:r>
          </w:p>
        </w:tc>
      </w:tr>
      <w:tr w:rsidR="006805D2" w:rsidRPr="00942B92" w14:paraId="418466DB" w14:textId="77777777" w:rsidTr="006805D2">
        <w:tc>
          <w:tcPr>
            <w:tcW w:w="2338" w:type="dxa"/>
          </w:tcPr>
          <w:p w14:paraId="393457B0" w14:textId="77777777"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Frequenza</w:t>
            </w:r>
          </w:p>
        </w:tc>
        <w:tc>
          <w:tcPr>
            <w:tcW w:w="7440" w:type="dxa"/>
          </w:tcPr>
          <w:p w14:paraId="2814D036" w14:textId="77777777" w:rsidR="006805D2" w:rsidRPr="00342C44" w:rsidRDefault="006805D2" w:rsidP="003C4608">
            <w:pPr>
              <w:jc w:val="both"/>
              <w:rPr>
                <w:bCs/>
                <w:iCs/>
              </w:rPr>
            </w:pPr>
            <w:r w:rsidRPr="00342C44">
              <w:rPr>
                <w:bCs/>
                <w:iCs/>
              </w:rPr>
              <w:t xml:space="preserve">La frequenza </w:t>
            </w:r>
            <w:r w:rsidR="003352CB">
              <w:rPr>
                <w:bCs/>
                <w:iCs/>
              </w:rPr>
              <w:t xml:space="preserve">non </w:t>
            </w:r>
            <w:r w:rsidRPr="00342C44">
              <w:rPr>
                <w:bCs/>
                <w:iCs/>
              </w:rPr>
              <w:t xml:space="preserve">è obbligatoria </w:t>
            </w:r>
            <w:r w:rsidR="003352CB">
              <w:rPr>
                <w:bCs/>
                <w:iCs/>
              </w:rPr>
              <w:t>ma è fortemente raccomandata.</w:t>
            </w:r>
          </w:p>
        </w:tc>
      </w:tr>
      <w:tr w:rsidR="006335E1" w:rsidRPr="00942B92" w14:paraId="53753CC7" w14:textId="77777777" w:rsidTr="006805D2">
        <w:tc>
          <w:tcPr>
            <w:tcW w:w="2338" w:type="dxa"/>
          </w:tcPr>
          <w:p w14:paraId="0F6AC517" w14:textId="77777777" w:rsidR="006335E1" w:rsidRPr="00942B92" w:rsidRDefault="006335E1" w:rsidP="006A1406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 xml:space="preserve">Modalità di </w:t>
            </w:r>
            <w:r w:rsidR="006A1406">
              <w:rPr>
                <w:b/>
                <w:bCs/>
                <w:sz w:val="24"/>
              </w:rPr>
              <w:t>valutazione</w:t>
            </w:r>
          </w:p>
        </w:tc>
        <w:tc>
          <w:tcPr>
            <w:tcW w:w="7440" w:type="dxa"/>
          </w:tcPr>
          <w:p w14:paraId="0E17BB8E" w14:textId="7294C9D2" w:rsidR="00EF5B2E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 xml:space="preserve">L’esame è sia scritto che orale. </w:t>
            </w:r>
            <w:r w:rsidR="00B93429">
              <w:rPr>
                <w:bCs/>
                <w:iCs/>
              </w:rPr>
              <w:t xml:space="preserve">Il </w:t>
            </w:r>
            <w:r w:rsidR="00B93429" w:rsidRPr="00EF5B2E">
              <w:rPr>
                <w:b/>
                <w:bCs/>
                <w:iCs/>
              </w:rPr>
              <w:t>venerdì</w:t>
            </w:r>
            <w:r w:rsidR="00B93429">
              <w:rPr>
                <w:bCs/>
                <w:iCs/>
              </w:rPr>
              <w:t xml:space="preserve"> </w:t>
            </w:r>
            <w:r w:rsidR="005800E1">
              <w:rPr>
                <w:bCs/>
                <w:iCs/>
              </w:rPr>
              <w:t>(se non festivo</w:t>
            </w:r>
            <w:r w:rsidR="00BE27EA">
              <w:rPr>
                <w:bCs/>
                <w:iCs/>
              </w:rPr>
              <w:t xml:space="preserve"> o comunque 5 giorni prima della data d’esame</w:t>
            </w:r>
            <w:r w:rsidR="005800E1">
              <w:rPr>
                <w:bCs/>
                <w:iCs/>
              </w:rPr>
              <w:t xml:space="preserve">) </w:t>
            </w:r>
            <w:r w:rsidR="00B93429">
              <w:rPr>
                <w:bCs/>
                <w:iCs/>
              </w:rPr>
              <w:t>che precede la data d’esame</w:t>
            </w:r>
            <w:r w:rsidR="00DB78F4">
              <w:rPr>
                <w:bCs/>
                <w:iCs/>
              </w:rPr>
              <w:t xml:space="preserve"> </w:t>
            </w:r>
            <w:r w:rsidR="00DB78F4" w:rsidRPr="00EF5B2E">
              <w:rPr>
                <w:b/>
                <w:bCs/>
                <w:iCs/>
              </w:rPr>
              <w:t>tra le ore 18 e le ore 20</w:t>
            </w:r>
            <w:r w:rsidR="00DB78F4">
              <w:rPr>
                <w:bCs/>
                <w:iCs/>
              </w:rPr>
              <w:t xml:space="preserve"> </w:t>
            </w:r>
            <w:r w:rsidRPr="00737524">
              <w:rPr>
                <w:bCs/>
                <w:iCs/>
              </w:rPr>
              <w:t xml:space="preserve">verrà </w:t>
            </w:r>
            <w:r w:rsidR="00B93429">
              <w:rPr>
                <w:bCs/>
                <w:iCs/>
              </w:rPr>
              <w:t>somministrato online</w:t>
            </w:r>
            <w:r w:rsidRPr="00737524">
              <w:rPr>
                <w:bCs/>
                <w:iCs/>
              </w:rPr>
              <w:t>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8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="00B93429">
              <w:rPr>
                <w:bCs/>
                <w:iCs/>
              </w:rPr>
              <w:t>1 questionario con 30</w:t>
            </w:r>
            <w:r w:rsidRPr="00737524">
              <w:rPr>
                <w:bCs/>
                <w:iCs/>
              </w:rPr>
              <w:t xml:space="preserve">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B93429">
              <w:rPr>
                <w:bCs/>
                <w:iCs/>
              </w:rPr>
              <w:t>) tratte dai contenuti dei materiali d’esame obbligatori (vedi sotto: “</w:t>
            </w:r>
            <w:r w:rsidR="00B93429" w:rsidRPr="00B93429">
              <w:t>Testi obbligatori”</w:t>
            </w:r>
            <w:r w:rsidR="00B93429" w:rsidRPr="00DB78F4">
              <w:t>)</w:t>
            </w:r>
            <w:r w:rsidR="00C47C03" w:rsidRPr="00DB78F4">
              <w:rPr>
                <w:bCs/>
                <w:iCs/>
              </w:rPr>
              <w:t xml:space="preserve">. </w:t>
            </w:r>
            <w:r w:rsidR="00EF5B2E">
              <w:rPr>
                <w:bCs/>
                <w:iCs/>
              </w:rPr>
              <w:t>Il questionario potrà essere compilato online attraverso un PC, Tablet o Smartphone connesso alla rete Internet ovunque desideri l</w:t>
            </w:r>
            <w:r w:rsidR="006F5C87">
              <w:rPr>
                <w:bCs/>
                <w:iCs/>
              </w:rPr>
              <w:t>o studente</w:t>
            </w:r>
            <w:r w:rsidR="00EF5B2E">
              <w:rPr>
                <w:bCs/>
                <w:iCs/>
              </w:rPr>
              <w:t xml:space="preserve">, oppure presso il Dipartimento o altre sedi universitarie che offrano agli studenti un accesso a internet (p.e.: Biblioteche o LIDU </w:t>
            </w:r>
            <w:hyperlink r:id="rId9" w:history="1">
              <w:r w:rsidR="00EF5B2E" w:rsidRPr="00053A3D">
                <w:rPr>
                  <w:rStyle w:val="Hyperlink"/>
                  <w:bCs/>
                  <w:iCs/>
                </w:rPr>
                <w:t>http://www.lifu.unipg.it/</w:t>
              </w:r>
            </w:hyperlink>
            <w:r w:rsidR="00333F4A">
              <w:rPr>
                <w:bCs/>
                <w:iCs/>
              </w:rPr>
              <w:t>).</w:t>
            </w:r>
          </w:p>
          <w:p w14:paraId="510F71BA" w14:textId="0ADE867D" w:rsidR="00BE27EA" w:rsidRPr="00BE27EA" w:rsidRDefault="00BE27EA" w:rsidP="0035694A">
            <w:pPr>
              <w:jc w:val="both"/>
              <w:rPr>
                <w:bCs/>
                <w:i/>
              </w:rPr>
            </w:pPr>
            <w:r w:rsidRPr="00BE27EA">
              <w:rPr>
                <w:bCs/>
                <w:i/>
              </w:rPr>
              <w:t xml:space="preserve">Gli/le </w:t>
            </w:r>
            <w:proofErr w:type="spellStart"/>
            <w:r w:rsidRPr="00BE27EA">
              <w:rPr>
                <w:bCs/>
                <w:i/>
              </w:rPr>
              <w:t>student</w:t>
            </w:r>
            <w:proofErr w:type="spellEnd"/>
            <w:r w:rsidRPr="00BE27EA">
              <w:rPr>
                <w:bCs/>
                <w:i/>
              </w:rPr>
              <w:t>* con DSA o con disabilità che desiderino svolgere in altra modalità (carta e matita) od usufruire, come loro diritto, di un tempo supplementare per lo svolgimento della prova scritta dovranno accordarsi con il professore durante il ricevimento studenti sulle modalità di valutazione.</w:t>
            </w:r>
          </w:p>
          <w:p w14:paraId="3F82F2E7" w14:textId="73D40C53" w:rsidR="006335E1" w:rsidRDefault="00333F4A" w:rsidP="003569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Per sostenere la prova scritta l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studente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che si è prenotato all’esame sul sito </w:t>
            </w:r>
            <w:hyperlink r:id="rId10" w:history="1">
              <w:r w:rsidRPr="009E36CB">
                <w:rPr>
                  <w:rStyle w:val="Hyperlink"/>
                </w:rPr>
                <w:t>www.cognitivelab.it</w:t>
              </w:r>
            </w:hyperlink>
            <w:r>
              <w:rPr>
                <w:bCs/>
                <w:iCs/>
              </w:rPr>
              <w:t xml:space="preserve"> riceverà</w:t>
            </w:r>
            <w:r w:rsidR="00DF4984">
              <w:rPr>
                <w:bCs/>
                <w:iCs/>
              </w:rPr>
              <w:t xml:space="preserve"> </w:t>
            </w:r>
            <w:r w:rsidR="00DF4984" w:rsidRPr="00DF4984">
              <w:rPr>
                <w:b/>
                <w:bCs/>
                <w:iCs/>
              </w:rPr>
              <w:t>entro le 24 ore prima della prova scritta</w:t>
            </w:r>
            <w:r>
              <w:rPr>
                <w:bCs/>
                <w:iCs/>
              </w:rPr>
              <w:t xml:space="preserve">, all’indirizzo </w:t>
            </w:r>
            <w:proofErr w:type="gramStart"/>
            <w:r>
              <w:rPr>
                <w:bCs/>
                <w:iCs/>
              </w:rPr>
              <w:t>email</w:t>
            </w:r>
            <w:proofErr w:type="gramEnd"/>
            <w:r>
              <w:rPr>
                <w:bCs/>
                <w:iCs/>
              </w:rPr>
              <w:t xml:space="preserve"> che ha inserito nella prenotazione all’esame, l’indirizzo Internet e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di accesso al proprio questionario online.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</w:t>
            </w:r>
            <w:r w:rsidR="003D5E1D">
              <w:rPr>
                <w:bCs/>
                <w:iCs/>
              </w:rPr>
              <w:t>è valido</w:t>
            </w:r>
            <w:r>
              <w:rPr>
                <w:bCs/>
                <w:iCs/>
              </w:rPr>
              <w:t xml:space="preserve"> per </w:t>
            </w:r>
            <w:r w:rsidRPr="00333F4A">
              <w:rPr>
                <w:b/>
                <w:bCs/>
                <w:iCs/>
              </w:rPr>
              <w:t>un solo</w:t>
            </w:r>
            <w:r>
              <w:rPr>
                <w:bCs/>
                <w:iCs/>
              </w:rPr>
              <w:t xml:space="preserve"> accesso e </w:t>
            </w:r>
            <w:r w:rsidR="003D5E1D">
              <w:rPr>
                <w:b/>
                <w:bCs/>
                <w:iCs/>
              </w:rPr>
              <w:t>scade</w:t>
            </w:r>
            <w:r w:rsidRPr="00333F4A">
              <w:rPr>
                <w:b/>
                <w:bCs/>
                <w:iCs/>
              </w:rPr>
              <w:t xml:space="preserve"> alle ore 20 del </w:t>
            </w:r>
            <w:r w:rsidR="00BE27EA">
              <w:rPr>
                <w:b/>
                <w:bCs/>
                <w:iCs/>
              </w:rPr>
              <w:t>giorno di svolgimento della prova scritta</w:t>
            </w:r>
            <w:r>
              <w:rPr>
                <w:bCs/>
                <w:iCs/>
              </w:rPr>
              <w:t xml:space="preserve">. </w:t>
            </w:r>
            <w:r w:rsidR="00DB78F4">
              <w:rPr>
                <w:bCs/>
                <w:iCs/>
              </w:rPr>
              <w:t xml:space="preserve">Il tempo della prova scritta è di </w:t>
            </w:r>
            <w:r w:rsidR="00DB78F4" w:rsidRPr="00DB78F4">
              <w:rPr>
                <w:b/>
                <w:bCs/>
                <w:iCs/>
              </w:rPr>
              <w:t>30 minuti</w:t>
            </w:r>
            <w:r>
              <w:rPr>
                <w:bCs/>
                <w:iCs/>
              </w:rPr>
              <w:t xml:space="preserve">. </w:t>
            </w:r>
            <w:r w:rsidR="00737524" w:rsidRPr="00DB78F4">
              <w:rPr>
                <w:bCs/>
                <w:iCs/>
              </w:rPr>
              <w:t>Q</w:t>
            </w:r>
            <w:r w:rsidR="00737524" w:rsidRPr="00737524">
              <w:rPr>
                <w:bCs/>
                <w:iCs/>
              </w:rPr>
              <w:t>uanti avranno superato la prova scritta (</w:t>
            </w:r>
            <w:r w:rsidR="00EF5B2E">
              <w:rPr>
                <w:bCs/>
                <w:iCs/>
              </w:rPr>
              <w:t xml:space="preserve">ottenendo </w:t>
            </w:r>
            <w:r w:rsidR="00737524" w:rsidRPr="00737524">
              <w:rPr>
                <w:bCs/>
                <w:iCs/>
              </w:rPr>
              <w:t xml:space="preserve">almeno </w:t>
            </w:r>
            <w:r w:rsidR="00B93429">
              <w:rPr>
                <w:b/>
                <w:bCs/>
                <w:iCs/>
              </w:rPr>
              <w:t>18</w:t>
            </w:r>
            <w:r w:rsidR="00737524" w:rsidRPr="00737524">
              <w:rPr>
                <w:b/>
                <w:bCs/>
                <w:iCs/>
              </w:rPr>
              <w:t xml:space="preserve"> punti</w:t>
            </w:r>
            <w:r w:rsidR="009E1D3A">
              <w:rPr>
                <w:bCs/>
                <w:iCs/>
              </w:rPr>
              <w:t>)</w:t>
            </w:r>
            <w:r w:rsidR="00737524" w:rsidRPr="00737524">
              <w:rPr>
                <w:bCs/>
                <w:iCs/>
              </w:rPr>
              <w:t xml:space="preserve"> sosterranno successivamente (</w:t>
            </w:r>
            <w:r w:rsidR="00B93429">
              <w:rPr>
                <w:bCs/>
                <w:iCs/>
              </w:rPr>
              <w:t xml:space="preserve">nella data </w:t>
            </w:r>
            <w:r w:rsidR="00DB78F4">
              <w:rPr>
                <w:bCs/>
                <w:iCs/>
              </w:rPr>
              <w:t>immediatamente successiva al venerdì della prova scritta online</w:t>
            </w:r>
            <w:r w:rsidR="00737524" w:rsidRPr="00737524">
              <w:rPr>
                <w:bCs/>
                <w:iCs/>
              </w:rPr>
              <w:t>) la prova orale sull’intero programma d’esame.</w:t>
            </w:r>
          </w:p>
          <w:p w14:paraId="1DAD6A3A" w14:textId="77777777" w:rsidR="00DB78F4" w:rsidRDefault="00DB78F4" w:rsidP="005E3230">
            <w:pPr>
              <w:jc w:val="both"/>
            </w:pPr>
            <w:r>
              <w:t xml:space="preserve">Chi </w:t>
            </w:r>
            <w:r w:rsidRPr="00EF5B2E">
              <w:rPr>
                <w:b/>
              </w:rPr>
              <w:t>non</w:t>
            </w:r>
            <w:r>
              <w:t xml:space="preserve"> si presenta alla </w:t>
            </w:r>
            <w:r w:rsidRPr="00EF5B2E">
              <w:rPr>
                <w:b/>
              </w:rPr>
              <w:t>prova orale</w:t>
            </w:r>
            <w:r>
              <w:t xml:space="preserve"> nella data immediatamente successiva alla prova scritta (per cui si è prenotato sul sito di </w:t>
            </w:r>
            <w:hyperlink r:id="rId11" w:history="1">
              <w:r w:rsidRPr="00053A3D">
                <w:rPr>
                  <w:rStyle w:val="Hyperlink"/>
                </w:rPr>
                <w:t>www.cognitivelab.it</w:t>
              </w:r>
            </w:hyperlink>
            <w:r>
              <w:t xml:space="preserve">) dovrà </w:t>
            </w:r>
            <w:r w:rsidRPr="00EF5B2E">
              <w:rPr>
                <w:b/>
              </w:rPr>
              <w:t>ripetere la prova scritta</w:t>
            </w:r>
            <w:r>
              <w:t xml:space="preserve"> anche se ha ottenuto un punteggio positivo. </w:t>
            </w:r>
            <w:r w:rsidR="006F5C87" w:rsidRPr="006F5C87">
              <w:t>Gli studenti</w:t>
            </w:r>
            <w:r w:rsidRPr="006F5C87">
              <w:t xml:space="preserve"> che</w:t>
            </w:r>
            <w:r w:rsidRPr="006F5C87">
              <w:rPr>
                <w:b/>
              </w:rPr>
              <w:t xml:space="preserve"> non </w:t>
            </w:r>
            <w:r w:rsidRPr="006F5C87">
              <w:t>hanno superato la</w:t>
            </w:r>
            <w:r w:rsidRPr="006F5C87">
              <w:rPr>
                <w:b/>
              </w:rPr>
              <w:t xml:space="preserve"> prova scritta non sono tenuti a </w:t>
            </w:r>
            <w:r w:rsidR="00333F4A">
              <w:rPr>
                <w:b/>
              </w:rPr>
              <w:t>firmare il verbale</w:t>
            </w:r>
            <w:r w:rsidRPr="006F5C87">
              <w:rPr>
                <w:b/>
              </w:rPr>
              <w:t xml:space="preserve"> </w:t>
            </w:r>
            <w:r w:rsidRPr="006F5C87">
              <w:t xml:space="preserve">il giorno </w:t>
            </w:r>
            <w:r w:rsidR="006F5C87">
              <w:t>del</w:t>
            </w:r>
            <w:r w:rsidRPr="006F5C87">
              <w:t>la prova orale</w:t>
            </w:r>
            <w:r>
              <w:t>.</w:t>
            </w:r>
          </w:p>
          <w:p w14:paraId="20D0F289" w14:textId="77777777" w:rsidR="00DB78F4" w:rsidRDefault="006F5C87" w:rsidP="005E3230">
            <w:pPr>
              <w:jc w:val="both"/>
            </w:pPr>
            <w:r>
              <w:t>Gli studenti</w:t>
            </w:r>
            <w:r w:rsidR="00DB78F4">
              <w:t xml:space="preserve"> che </w:t>
            </w:r>
            <w:r>
              <w:t xml:space="preserve">pur </w:t>
            </w:r>
            <w:r w:rsidR="00DB78F4">
              <w:t xml:space="preserve">avendo superato la prova scritta online </w:t>
            </w:r>
            <w:r w:rsidR="00DB78F4" w:rsidRPr="006F5C87">
              <w:rPr>
                <w:b/>
              </w:rPr>
              <w:t>non supereranno la prova orale</w:t>
            </w:r>
            <w:r w:rsidR="00DB78F4">
              <w:t xml:space="preserve"> dovranno </w:t>
            </w:r>
            <w:r w:rsidR="00DB78F4" w:rsidRPr="006F5C87">
              <w:rPr>
                <w:b/>
              </w:rPr>
              <w:t>ripetere</w:t>
            </w:r>
            <w:r w:rsidR="00DB78F4">
              <w:t xml:space="preserve"> anche la prova scritta online.</w:t>
            </w:r>
          </w:p>
          <w:p w14:paraId="0AF545D8" w14:textId="77777777" w:rsidR="00EF5B2E" w:rsidRDefault="00DB78F4" w:rsidP="00EF5B2E">
            <w:pPr>
              <w:jc w:val="both"/>
            </w:pPr>
            <w:r>
              <w:t xml:space="preserve">Coloro che non hanno superato la prova scritta online o la prova orale </w:t>
            </w:r>
            <w:r w:rsidRPr="006F5C87">
              <w:rPr>
                <w:b/>
              </w:rPr>
              <w:t xml:space="preserve">possono </w:t>
            </w:r>
            <w:proofErr w:type="spellStart"/>
            <w:r w:rsidRPr="006F5C87">
              <w:rPr>
                <w:b/>
              </w:rPr>
              <w:t>riprenotarsi</w:t>
            </w:r>
            <w:proofErr w:type="spellEnd"/>
            <w:r w:rsidRPr="006F5C87">
              <w:rPr>
                <w:b/>
              </w:rPr>
              <w:t xml:space="preserve"> in qualunque altra data d’esame</w:t>
            </w:r>
            <w:r>
              <w:t xml:space="preserve"> (anche immediatamente successiva) </w:t>
            </w:r>
            <w:r w:rsidR="00EF5B2E">
              <w:t>tra quelle</w:t>
            </w:r>
            <w:r w:rsidR="005E3230" w:rsidRPr="005E3230">
              <w:t xml:space="preserve"> indicate nel </w:t>
            </w:r>
            <w:hyperlink r:id="rId12" w:history="1">
              <w:r w:rsidR="005E3230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="00EF5B2E">
              <w:t xml:space="preserve">. In </w:t>
            </w:r>
            <w:r w:rsidR="00EF5B2E" w:rsidRPr="006F5C87">
              <w:rPr>
                <w:b/>
              </w:rPr>
              <w:t>tutti</w:t>
            </w:r>
            <w:r w:rsidR="00EF5B2E">
              <w:t xml:space="preserve"> gli appelli è possibile sostenere sia la prova scritta online che la prova orale.</w:t>
            </w:r>
          </w:p>
          <w:p w14:paraId="7E851B4C" w14:textId="77777777" w:rsidR="00E6349A" w:rsidRPr="003D5855" w:rsidRDefault="00E6349A" w:rsidP="00DF4984">
            <w:pPr>
              <w:jc w:val="both"/>
            </w:pPr>
            <w:r>
              <w:t>Per ulteriori informazioni sugli esami di Psicologi</w:t>
            </w:r>
            <w:bookmarkStart w:id="0" w:name="_GoBack"/>
            <w:bookmarkEnd w:id="0"/>
            <w:r>
              <w:t xml:space="preserve">a generale </w:t>
            </w:r>
            <w:r w:rsidR="003D5E1D">
              <w:t>o in caso in cui non si sia ricevuto</w:t>
            </w:r>
            <w:r w:rsidR="00DF4984">
              <w:t xml:space="preserve"> i</w:t>
            </w:r>
            <w:r w:rsidR="003D5E1D">
              <w:t>l codice</w:t>
            </w:r>
            <w:r w:rsidR="00DF4984">
              <w:t xml:space="preserve"> di accesso al questionario online </w:t>
            </w:r>
            <w:r>
              <w:t xml:space="preserve">consulta le </w:t>
            </w:r>
            <w:hyperlink r:id="rId13" w:history="1">
              <w:r w:rsidRPr="00E6349A">
                <w:rPr>
                  <w:rStyle w:val="Hyperlink"/>
                  <w:b/>
                </w:rPr>
                <w:t>FAQ</w:t>
              </w:r>
            </w:hyperlink>
            <w:r>
              <w:t xml:space="preserve"> del sito di </w:t>
            </w:r>
            <w:hyperlink r:id="rId14" w:history="1">
              <w:r w:rsidR="006F5C87" w:rsidRPr="00053A3D">
                <w:rPr>
                  <w:rStyle w:val="Hyperlink"/>
                </w:rPr>
                <w:t>www.cognitivelab.it</w:t>
              </w:r>
            </w:hyperlink>
            <w:r>
              <w:t>.</w:t>
            </w:r>
          </w:p>
        </w:tc>
      </w:tr>
    </w:tbl>
    <w:p w14:paraId="53A97608" w14:textId="77777777" w:rsidR="006335E1" w:rsidRDefault="006335E1" w:rsidP="006335E1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227"/>
      </w:tblGrid>
      <w:tr w:rsidR="001639BF" w:rsidRPr="00E52DE0" w14:paraId="101DCFF8" w14:textId="77777777" w:rsidTr="005D3109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05A5" w14:textId="77777777" w:rsidR="001639BF" w:rsidRPr="00A329C5" w:rsidRDefault="001639BF" w:rsidP="005D3109">
            <w:pPr>
              <w:rPr>
                <w:b/>
                <w:bCs/>
                <w:sz w:val="24"/>
              </w:rPr>
            </w:pPr>
            <w:r w:rsidRPr="00A329C5">
              <w:rPr>
                <w:b/>
                <w:bCs/>
                <w:sz w:val="24"/>
              </w:rPr>
              <w:t>Esame a scelta dello studente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A1" w14:textId="77777777"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 xml:space="preserve">Esame a scelta dello studente per </w:t>
            </w:r>
            <w:r w:rsidRPr="001639BF">
              <w:rPr>
                <w:b/>
                <w:bCs/>
                <w:iCs/>
                <w:u w:val="single"/>
              </w:rPr>
              <w:t>12</w:t>
            </w:r>
            <w:r w:rsidRPr="001639BF">
              <w:rPr>
                <w:b/>
                <w:bCs/>
                <w:iCs/>
              </w:rPr>
              <w:t xml:space="preserve"> CFU</w:t>
            </w:r>
            <w:r w:rsidRPr="001639BF">
              <w:rPr>
                <w:bCs/>
                <w:iCs/>
              </w:rPr>
              <w:t xml:space="preserve"> devono:</w:t>
            </w:r>
          </w:p>
          <w:p w14:paraId="1E045E97" w14:textId="77777777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 xml:space="preserve">inviare una </w:t>
            </w:r>
            <w:proofErr w:type="gramStart"/>
            <w:r w:rsidRPr="001639BF">
              <w:rPr>
                <w:b/>
                <w:bCs/>
                <w:iCs/>
              </w:rPr>
              <w:t>email</w:t>
            </w:r>
            <w:proofErr w:type="gramEnd"/>
            <w:r w:rsidRPr="001639BF">
              <w:rPr>
                <w:bCs/>
                <w:iCs/>
              </w:rPr>
              <w:t xml:space="preserve"> di richiesta al prof. Stefano Federici (</w:t>
            </w:r>
            <w:hyperlink r:id="rId15" w:history="1">
              <w:r w:rsidRPr="001639BF">
                <w:rPr>
                  <w:rStyle w:val="Hyperlink"/>
                  <w:b/>
                  <w:bCs/>
                  <w:iCs/>
                </w:rPr>
                <w:t>stefano.federici@unipg.it</w:t>
              </w:r>
            </w:hyperlink>
            <w:r w:rsidRPr="001639BF">
              <w:rPr>
                <w:bCs/>
                <w:iCs/>
              </w:rPr>
              <w:t>);</w:t>
            </w:r>
          </w:p>
          <w:p w14:paraId="28AD8220" w14:textId="6E1C01F8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attenersi strettamente al programma d’esame</w:t>
            </w:r>
            <w:r w:rsidRPr="001639BF">
              <w:rPr>
                <w:bCs/>
                <w:iCs/>
              </w:rPr>
              <w:t xml:space="preserve"> (scaricabile anche su questo sito) previsto per gli studenti del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 in </w:t>
            </w:r>
            <w:r w:rsidRPr="001639BF">
              <w:rPr>
                <w:bCs/>
                <w:i/>
                <w:iCs/>
              </w:rPr>
              <w:t>Scienze e Tecniche Psicologiche</w:t>
            </w:r>
            <w:r w:rsidR="003C3089">
              <w:rPr>
                <w:bCs/>
                <w:iCs/>
              </w:rPr>
              <w:t xml:space="preserve"> (STP</w:t>
            </w:r>
            <w:r w:rsidRPr="001639BF">
              <w:rPr>
                <w:bCs/>
                <w:iCs/>
              </w:rPr>
              <w:t xml:space="preserve">) relativo all’anno di frequenza del corso oppure al programma dell’ultimo anno di corso </w:t>
            </w:r>
            <w:r w:rsidRPr="001639BF">
              <w:rPr>
                <w:bCs/>
                <w:i/>
                <w:iCs/>
              </w:rPr>
              <w:t>(esempio:</w:t>
            </w:r>
            <w:r w:rsidRPr="001639BF">
              <w:rPr>
                <w:bCs/>
                <w:iCs/>
              </w:rPr>
              <w:t xml:space="preserve"> se si fosse frequentato il corso nel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 e ci si trovasse nel 203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, lo studente potrebbe sostenere l’esame con il programma dell’AA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0-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1 oppure con quello dell’AA 203</w:t>
            </w:r>
            <w:r w:rsidR="00712533">
              <w:rPr>
                <w:bCs/>
                <w:iCs/>
              </w:rPr>
              <w:t>1</w:t>
            </w:r>
            <w:r w:rsidRPr="001639BF">
              <w:rPr>
                <w:bCs/>
                <w:iCs/>
              </w:rPr>
              <w:t>-3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);</w:t>
            </w:r>
          </w:p>
          <w:p w14:paraId="2365D31A" w14:textId="77777777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prenotare</w:t>
            </w:r>
            <w:r w:rsidRPr="001639BF">
              <w:rPr>
                <w:bCs/>
                <w:iCs/>
              </w:rPr>
              <w:t xml:space="preserve"> l’esame su</w:t>
            </w:r>
            <w:r w:rsidR="003C3089">
              <w:rPr>
                <w:bCs/>
                <w:iCs/>
              </w:rPr>
              <w:t>l</w:t>
            </w:r>
            <w:r w:rsidRPr="001639BF">
              <w:rPr>
                <w:bCs/>
                <w:iCs/>
              </w:rPr>
              <w:t xml:space="preserve"> sito </w:t>
            </w:r>
            <w:hyperlink r:id="rId16" w:history="1">
              <w:r w:rsidR="001611BE" w:rsidRPr="001611BE">
                <w:rPr>
                  <w:rStyle w:val="Hyperlink"/>
                  <w:b/>
                </w:rPr>
                <w:t>www.cognitivelab.it</w:t>
              </w:r>
            </w:hyperlink>
            <w:r w:rsidR="001611BE">
              <w:rPr>
                <w:rStyle w:val="Hyperlink"/>
              </w:rPr>
              <w:t xml:space="preserve"> </w:t>
            </w:r>
            <w:r w:rsidRPr="001639BF">
              <w:rPr>
                <w:bCs/>
                <w:iCs/>
              </w:rPr>
              <w:t xml:space="preserve">indicando “esame a scelta” nel campo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. Le date degli appelli sono quelle indicate nel </w:t>
            </w:r>
            <w:hyperlink r:id="rId17" w:history="1">
              <w:r w:rsidR="003C3089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1639BF">
              <w:rPr>
                <w:bCs/>
                <w:iCs/>
              </w:rPr>
              <w:t xml:space="preserve"> esami rela</w:t>
            </w:r>
            <w:r w:rsidR="003C3089">
              <w:rPr>
                <w:bCs/>
                <w:iCs/>
              </w:rPr>
              <w:t xml:space="preserve">tive al corso di laurea in </w:t>
            </w:r>
            <w:r w:rsidR="00E15D7F">
              <w:rPr>
                <w:bCs/>
                <w:iCs/>
              </w:rPr>
              <w:t>F</w:t>
            </w:r>
            <w:r w:rsidR="003C3089">
              <w:rPr>
                <w:bCs/>
                <w:iCs/>
              </w:rPr>
              <w:t>STP</w:t>
            </w:r>
            <w:r w:rsidRPr="001639BF">
              <w:rPr>
                <w:bCs/>
                <w:iCs/>
              </w:rPr>
              <w:t>;</w:t>
            </w:r>
          </w:p>
          <w:p w14:paraId="40A4DF78" w14:textId="65E622E6" w:rsidR="001639BF" w:rsidRPr="00712533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sostenere</w:t>
            </w:r>
            <w:r w:rsidRPr="001639BF">
              <w:rPr>
                <w:bCs/>
                <w:iCs/>
              </w:rPr>
              <w:t xml:space="preserve"> sia la prova </w:t>
            </w:r>
            <w:r w:rsidRPr="001639BF">
              <w:rPr>
                <w:b/>
                <w:bCs/>
                <w:iCs/>
              </w:rPr>
              <w:t>scritta</w:t>
            </w:r>
            <w:r w:rsidRPr="001639BF">
              <w:rPr>
                <w:bCs/>
                <w:iCs/>
              </w:rPr>
              <w:t xml:space="preserve"> che </w:t>
            </w:r>
            <w:r w:rsidRPr="001639BF">
              <w:rPr>
                <w:b/>
                <w:bCs/>
                <w:iCs/>
              </w:rPr>
              <w:t>orale</w:t>
            </w:r>
            <w:r w:rsidRPr="001639BF">
              <w:rPr>
                <w:bCs/>
                <w:iCs/>
              </w:rPr>
              <w:t xml:space="preserve"> d’esame.</w:t>
            </w:r>
          </w:p>
        </w:tc>
      </w:tr>
    </w:tbl>
    <w:p w14:paraId="62C01A9C" w14:textId="77777777" w:rsidR="001639BF" w:rsidRPr="00942B92" w:rsidRDefault="001639BF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14:paraId="1AA6C6DC" w14:textId="77777777" w:rsidTr="00CC6464">
        <w:tc>
          <w:tcPr>
            <w:tcW w:w="9778" w:type="dxa"/>
          </w:tcPr>
          <w:p w14:paraId="7EC9B161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14:paraId="09402F36" w14:textId="77777777" w:rsidTr="00CC6464">
        <w:tc>
          <w:tcPr>
            <w:tcW w:w="9778" w:type="dxa"/>
          </w:tcPr>
          <w:p w14:paraId="0B2799B3" w14:textId="77777777"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BE27EA" w14:paraId="1098EC10" w14:textId="77777777" w:rsidTr="00CC6464">
        <w:tc>
          <w:tcPr>
            <w:tcW w:w="9778" w:type="dxa"/>
          </w:tcPr>
          <w:p w14:paraId="7E5FF385" w14:textId="77777777"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proofErr w:type="spellStart"/>
            <w:r w:rsidRPr="00D463D9">
              <w:rPr>
                <w:smallCaps/>
              </w:rPr>
              <w:t>Anolli</w:t>
            </w:r>
            <w:proofErr w:type="spellEnd"/>
            <w:r w:rsidRPr="00D463D9">
              <w:rPr>
                <w:smallCaps/>
              </w:rPr>
              <w:t>, L., &amp; Legrenzi, P. (201</w:t>
            </w:r>
            <w:r w:rsidR="00B04159">
              <w:rPr>
                <w:smallCaps/>
              </w:rPr>
              <w:t>2</w:t>
            </w:r>
            <w:r w:rsidRPr="00D463D9">
              <w:rPr>
                <w:smallCaps/>
              </w:rPr>
              <w:t>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14:paraId="420E2B67" w14:textId="77777777"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14:paraId="34A3F273" w14:textId="4159D83A" w:rsidR="00935B13" w:rsidRPr="003C4608" w:rsidRDefault="005A6DFB" w:rsidP="00935B13">
            <w:pPr>
              <w:ind w:left="360"/>
              <w:jc w:val="both"/>
              <w:rPr>
                <w:lang w:val="en-US"/>
              </w:rPr>
            </w:pPr>
            <w:r w:rsidRPr="005A6DFB">
              <w:rPr>
                <w:smallCaps/>
                <w:lang w:val="en-US"/>
              </w:rPr>
              <w:lastRenderedPageBreak/>
              <w:t>Nolen-Hoeksema, S., Fredrickson, B., Loftus, G. R., &amp; Lutz, C</w:t>
            </w:r>
            <w:r w:rsidR="00935B13" w:rsidRPr="00E15D7F">
              <w:rPr>
                <w:smallCaps/>
                <w:lang w:val="en-US"/>
              </w:rPr>
              <w:t>.</w:t>
            </w:r>
            <w:r w:rsidR="00935B13" w:rsidRPr="00E15D7F">
              <w:rPr>
                <w:lang w:val="en-US"/>
              </w:rPr>
              <w:t xml:space="preserve"> (20</w:t>
            </w:r>
            <w:r w:rsidR="00EC750B">
              <w:rPr>
                <w:lang w:val="en-US"/>
              </w:rPr>
              <w:t>14</w:t>
            </w:r>
            <w:r w:rsidR="00935B13" w:rsidRPr="00E15D7F">
              <w:rPr>
                <w:lang w:val="en-US"/>
              </w:rPr>
              <w:t xml:space="preserve">). </w:t>
            </w:r>
            <w:r w:rsidR="00935B13" w:rsidRPr="00935B13">
              <w:rPr>
                <w:i/>
                <w:iCs/>
                <w:lang w:val="en-US"/>
              </w:rPr>
              <w:t>Atkinson &amp; Hilgard’s Introduction to Psychology</w:t>
            </w:r>
            <w:r w:rsidR="00935B13" w:rsidRPr="00935B13">
              <w:rPr>
                <w:lang w:val="en-US"/>
              </w:rPr>
              <w:t xml:space="preserve"> (1</w:t>
            </w:r>
            <w:r w:rsidR="00EC750B">
              <w:rPr>
                <w:lang w:val="en-US"/>
              </w:rPr>
              <w:t>6</w:t>
            </w:r>
            <w:r w:rsidR="00935B13" w:rsidRPr="00935B13">
              <w:rPr>
                <w:vertAlign w:val="superscript"/>
                <w:lang w:val="en-US"/>
              </w:rPr>
              <w:t>th</w:t>
            </w:r>
            <w:r w:rsidR="00935B13" w:rsidRPr="00935B13">
              <w:rPr>
                <w:lang w:val="en-US"/>
              </w:rPr>
              <w:t xml:space="preserve"> ed.). </w:t>
            </w:r>
            <w:r w:rsidR="00935B13" w:rsidRPr="003C4608">
              <w:rPr>
                <w:lang w:val="en-US"/>
              </w:rPr>
              <w:t>Cheriton House, UK: Cengage Learning.</w:t>
            </w:r>
          </w:p>
        </w:tc>
      </w:tr>
      <w:tr w:rsidR="006335E1" w:rsidRPr="00942B92" w14:paraId="31C4F077" w14:textId="77777777" w:rsidTr="00CC6464">
        <w:tc>
          <w:tcPr>
            <w:tcW w:w="9778" w:type="dxa"/>
          </w:tcPr>
          <w:p w14:paraId="55A4E3D3" w14:textId="68BD45A3"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lastRenderedPageBreak/>
              <w:t>Legrenzi</w:t>
            </w:r>
            <w:r w:rsidRPr="00324FF0">
              <w:t>, P. (a cura). (</w:t>
            </w:r>
            <w:r w:rsidR="00123CAA">
              <w:t>201</w:t>
            </w:r>
            <w:r w:rsidR="00AF6C7E">
              <w:t>9</w:t>
            </w:r>
            <w:r w:rsidRPr="00324FF0">
              <w:t xml:space="preserve">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14:paraId="0CD9FD63" w14:textId="77777777" w:rsidTr="00CC6464">
        <w:tc>
          <w:tcPr>
            <w:tcW w:w="9778" w:type="dxa"/>
          </w:tcPr>
          <w:p w14:paraId="6B49E4C3" w14:textId="77777777" w:rsidR="008453E2" w:rsidRPr="008453E2" w:rsidRDefault="00B30441" w:rsidP="0023360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="00237FD3">
              <w:rPr>
                <w:lang w:val="en-US"/>
              </w:rPr>
              <w:t>(2015</w:t>
            </w:r>
            <w:r w:rsidRPr="008453E2">
              <w:rPr>
                <w:lang w:val="en-US"/>
              </w:rPr>
              <w:t xml:space="preserve">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</w:t>
            </w:r>
            <w:r w:rsidR="00237FD3">
              <w:rPr>
                <w:lang w:val="en-US"/>
              </w:rPr>
              <w:t>5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>New York, NY, US: Pearson. (Chapters: 1-5) Trad. it.: (201</w:t>
            </w:r>
            <w:r w:rsidR="00233609">
              <w:rPr>
                <w:lang w:val="en-US"/>
              </w:rPr>
              <w:t>6</w:t>
            </w:r>
            <w:r w:rsidR="008453E2" w:rsidRPr="003C4608">
              <w:rPr>
                <w:lang w:val="en-US"/>
              </w:rPr>
              <w:t xml:space="preserve">). </w:t>
            </w:r>
            <w:proofErr w:type="spellStart"/>
            <w:r w:rsidRPr="003C4608">
              <w:rPr>
                <w:i/>
                <w:lang w:val="en-US"/>
              </w:rPr>
              <w:t>Psicologia</w:t>
            </w:r>
            <w:proofErr w:type="spellEnd"/>
            <w:r w:rsidRPr="003C4608">
              <w:rPr>
                <w:i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lang w:val="en-US"/>
              </w:rPr>
              <w:t>evoluzionistica</w:t>
            </w:r>
            <w:proofErr w:type="spellEnd"/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14:paraId="5368361A" w14:textId="77777777" w:rsidTr="00CC6464">
        <w:tc>
          <w:tcPr>
            <w:tcW w:w="9778" w:type="dxa"/>
          </w:tcPr>
          <w:p w14:paraId="21DA6BD9" w14:textId="1EECEEEC"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 w:rsidR="00307B86">
              <w:t xml:space="preserve"> (201</w:t>
            </w:r>
            <w:r w:rsidR="00B04159">
              <w:t>8</w:t>
            </w:r>
            <w:r>
              <w:t xml:space="preserve">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B24DE9">
              <w:t xml:space="preserve"> (</w:t>
            </w:r>
            <w:r w:rsidR="00BE27EA">
              <w:t>2019-2020</w:t>
            </w:r>
            <w:r>
              <w:t>) disponibili online su</w:t>
            </w:r>
            <w:r w:rsidR="00E3166D">
              <w:t xml:space="preserve">l sito: </w:t>
            </w:r>
            <w:hyperlink r:id="rId18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14:paraId="25C12DF7" w14:textId="77777777" w:rsidTr="00CC6464">
        <w:tc>
          <w:tcPr>
            <w:tcW w:w="9778" w:type="dxa"/>
          </w:tcPr>
          <w:p w14:paraId="5FF06E37" w14:textId="77777777" w:rsidR="00B763BD" w:rsidRPr="00624854" w:rsidRDefault="00B763BD" w:rsidP="00356B2B">
            <w:pPr>
              <w:jc w:val="both"/>
              <w:rPr>
                <w:u w:val="single"/>
              </w:rPr>
            </w:pPr>
            <w:r w:rsidRPr="00624854">
              <w:rPr>
                <w:u w:val="single"/>
              </w:rPr>
              <w:t>Testi consigliati</w:t>
            </w:r>
            <w:r w:rsidR="00476537" w:rsidRPr="00624854">
              <w:t xml:space="preserve"> </w:t>
            </w:r>
            <w:r w:rsidR="00476537" w:rsidRPr="00624854">
              <w:rPr>
                <w:i/>
              </w:rPr>
              <w:t>(si consiglia la lettura di uno o più dei seguenti testi di approfondimento</w:t>
            </w:r>
            <w:r w:rsidR="00A2543E" w:rsidRPr="00624854">
              <w:rPr>
                <w:i/>
              </w:rPr>
              <w:t>; durante il corso saranno</w:t>
            </w:r>
            <w:r w:rsidR="00476537" w:rsidRPr="00624854">
              <w:rPr>
                <w:i/>
              </w:rPr>
              <w:t xml:space="preserve"> previsti dei </w:t>
            </w:r>
            <w:r w:rsidR="00DD0490" w:rsidRPr="00624854">
              <w:rPr>
                <w:i/>
              </w:rPr>
              <w:t>laboratori</w:t>
            </w:r>
            <w:r w:rsidR="00476537" w:rsidRPr="00624854">
              <w:rPr>
                <w:i/>
              </w:rPr>
              <w:t xml:space="preserve"> di lettura e approfondimento di alcuni dei testi con</w:t>
            </w:r>
            <w:r w:rsidR="00950AD5" w:rsidRPr="00624854">
              <w:rPr>
                <w:i/>
              </w:rPr>
              <w:t>sig</w:t>
            </w:r>
            <w:r w:rsidR="00476537" w:rsidRPr="00624854">
              <w:rPr>
                <w:i/>
              </w:rPr>
              <w:t>liati; a</w:t>
            </w:r>
            <w:r w:rsidR="00950AD5" w:rsidRPr="00624854">
              <w:rPr>
                <w:i/>
              </w:rPr>
              <w:t xml:space="preserve">gli studenti che avranno partecipato ai </w:t>
            </w:r>
            <w:r w:rsidR="00DD0490" w:rsidRPr="00624854">
              <w:rPr>
                <w:i/>
              </w:rPr>
              <w:t>laboratori</w:t>
            </w:r>
            <w:r w:rsidR="00950AD5" w:rsidRPr="00624854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 w:rsidRPr="00624854">
              <w:rPr>
                <w:i/>
              </w:rPr>
              <w:t>,</w:t>
            </w:r>
            <w:r w:rsidR="00950AD5" w:rsidRPr="00624854">
              <w:rPr>
                <w:i/>
              </w:rPr>
              <w:t xml:space="preserve"> e la valutazione finale dell’esame terrà conto anche di questa preparazione che resta comunque facoltativa)</w:t>
            </w:r>
            <w:r w:rsidRPr="00624854">
              <w:t>:</w:t>
            </w:r>
          </w:p>
        </w:tc>
      </w:tr>
      <w:tr w:rsidR="00AB0AE8" w:rsidRPr="000D19DD" w14:paraId="3749E3DA" w14:textId="77777777" w:rsidTr="00CC6464">
        <w:tc>
          <w:tcPr>
            <w:tcW w:w="9778" w:type="dxa"/>
          </w:tcPr>
          <w:p w14:paraId="7F0D2B7A" w14:textId="3B1A28BD" w:rsidR="00AB0AE8" w:rsidRPr="000D19DD" w:rsidRDefault="00EC750B" w:rsidP="000D19DD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EC750B">
              <w:rPr>
                <w:smallCaps/>
                <w:lang w:val="en-US"/>
              </w:rPr>
              <w:t xml:space="preserve">Blackmore, S. J., &amp; </w:t>
            </w:r>
            <w:proofErr w:type="spellStart"/>
            <w:r w:rsidRPr="00EC750B">
              <w:rPr>
                <w:smallCaps/>
                <w:lang w:val="en-US"/>
              </w:rPr>
              <w:t>Troscianko</w:t>
            </w:r>
            <w:proofErr w:type="spellEnd"/>
            <w:r w:rsidRPr="00EC750B">
              <w:rPr>
                <w:smallCaps/>
                <w:lang w:val="en-US"/>
              </w:rPr>
              <w:t>, E.</w:t>
            </w:r>
            <w:r w:rsidRPr="00EC750B">
              <w:rPr>
                <w:lang w:val="en-US"/>
              </w:rPr>
              <w:t xml:space="preserve"> (2018).</w:t>
            </w:r>
            <w:r w:rsidRPr="00EC750B">
              <w:rPr>
                <w:i/>
                <w:iCs/>
                <w:lang w:val="en-US"/>
              </w:rPr>
              <w:t xml:space="preserve"> Consciousness: An introduction</w:t>
            </w:r>
            <w:r w:rsidRPr="00EC750B">
              <w:rPr>
                <w:lang w:val="en-US"/>
              </w:rPr>
              <w:t xml:space="preserve"> (3</w:t>
            </w:r>
            <w:r w:rsidRPr="00EC750B">
              <w:rPr>
                <w:vertAlign w:val="superscript"/>
                <w:lang w:val="en-US"/>
              </w:rPr>
              <w:t>rd</w:t>
            </w:r>
            <w:r w:rsidRPr="00EC750B">
              <w:rPr>
                <w:lang w:val="en-US"/>
              </w:rPr>
              <w:t xml:space="preserve"> ed.). </w:t>
            </w:r>
            <w:proofErr w:type="spellStart"/>
            <w:r w:rsidRPr="00EC750B">
              <w:t>Abingdon</w:t>
            </w:r>
            <w:proofErr w:type="spellEnd"/>
            <w:r w:rsidRPr="00EC750B">
              <w:t xml:space="preserve">, OX: </w:t>
            </w:r>
            <w:proofErr w:type="spellStart"/>
            <w:proofErr w:type="gramStart"/>
            <w:r w:rsidRPr="00EC750B">
              <w:t>Routledge</w:t>
            </w:r>
            <w:proofErr w:type="spellEnd"/>
            <w:r w:rsidRPr="00EC750B">
              <w:t>.</w:t>
            </w:r>
            <w:r w:rsidR="000D19DD" w:rsidRPr="000D19DD">
              <w:rPr>
                <w:lang w:val="en-US"/>
              </w:rPr>
              <w:t>.</w:t>
            </w:r>
            <w:proofErr w:type="gramEnd"/>
          </w:p>
        </w:tc>
      </w:tr>
      <w:tr w:rsidR="004609B9" w:rsidRPr="00BE27EA" w14:paraId="0E4EBE30" w14:textId="77777777" w:rsidTr="00CC6464">
        <w:tc>
          <w:tcPr>
            <w:tcW w:w="9778" w:type="dxa"/>
          </w:tcPr>
          <w:p w14:paraId="28B6F7D7" w14:textId="77777777"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19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14:paraId="0560A46D" w14:textId="77777777" w:rsidTr="00CC6464">
        <w:tc>
          <w:tcPr>
            <w:tcW w:w="9778" w:type="dxa"/>
          </w:tcPr>
          <w:p w14:paraId="7DE2EB0F" w14:textId="77777777"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</w:t>
            </w:r>
            <w:proofErr w:type="spellStart"/>
            <w:r w:rsidRPr="005C7317">
              <w:rPr>
                <w:smallCaps/>
              </w:rPr>
              <w:t>Capiluppi</w:t>
            </w:r>
            <w:proofErr w:type="spellEnd"/>
            <w:r w:rsidRPr="005C7317">
              <w:rPr>
                <w:smallCaps/>
              </w:rPr>
              <w:t xml:space="preserve">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14:paraId="30994294" w14:textId="77777777" w:rsidTr="00CC6464">
        <w:tc>
          <w:tcPr>
            <w:tcW w:w="9778" w:type="dxa"/>
          </w:tcPr>
          <w:p w14:paraId="67909461" w14:textId="77777777"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</w:t>
            </w:r>
            <w:proofErr w:type="spellStart"/>
            <w:r w:rsidRPr="003C4608">
              <w:rPr>
                <w:i/>
                <w:lang w:val="en-US"/>
              </w:rPr>
              <w:t>acciaio</w:t>
            </w:r>
            <w:proofErr w:type="spellEnd"/>
            <w:r w:rsidRPr="003C4608">
              <w:rPr>
                <w:i/>
                <w:lang w:val="en-US"/>
              </w:rPr>
              <w:t xml:space="preserve"> e </w:t>
            </w:r>
            <w:proofErr w:type="spellStart"/>
            <w:r w:rsidRPr="003C4608">
              <w:rPr>
                <w:i/>
                <w:lang w:val="en-US"/>
              </w:rPr>
              <w:t>malattie</w:t>
            </w:r>
            <w:proofErr w:type="spellEnd"/>
            <w:r w:rsidRPr="003C4608">
              <w:rPr>
                <w:i/>
                <w:lang w:val="en-US"/>
              </w:rPr>
              <w:t xml:space="preserve">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14:paraId="32CBCD74" w14:textId="77777777" w:rsidTr="00CC6464">
        <w:tc>
          <w:tcPr>
            <w:tcW w:w="9778" w:type="dxa"/>
          </w:tcPr>
          <w:p w14:paraId="029BEC7B" w14:textId="77777777"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>Trad. it.: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14:paraId="392B1973" w14:textId="77777777" w:rsidTr="00CC6464">
        <w:tc>
          <w:tcPr>
            <w:tcW w:w="9778" w:type="dxa"/>
          </w:tcPr>
          <w:p w14:paraId="4F959968" w14:textId="77777777"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14:paraId="491C8E51" w14:textId="77777777" w:rsidTr="00CC6464">
        <w:tc>
          <w:tcPr>
            <w:tcW w:w="9778" w:type="dxa"/>
          </w:tcPr>
          <w:p w14:paraId="457C357B" w14:textId="77777777"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14:paraId="1958EE17" w14:textId="77777777" w:rsidTr="00CC6464">
        <w:tc>
          <w:tcPr>
            <w:tcW w:w="9778" w:type="dxa"/>
          </w:tcPr>
          <w:p w14:paraId="678CA313" w14:textId="77777777"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>Trad. it.: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14:paraId="77EB56B5" w14:textId="77777777" w:rsidTr="00CC6464">
        <w:tc>
          <w:tcPr>
            <w:tcW w:w="9778" w:type="dxa"/>
          </w:tcPr>
          <w:p w14:paraId="03B2A833" w14:textId="77777777" w:rsidR="00661111" w:rsidRPr="001E7652" w:rsidRDefault="001611BE" w:rsidP="00661111">
            <w:pPr>
              <w:pStyle w:val="ListParagraph"/>
              <w:numPr>
                <w:ilvl w:val="0"/>
                <w:numId w:val="6"/>
              </w:numPr>
            </w:pPr>
            <w:r w:rsidRPr="001611BE">
              <w:rPr>
                <w:smallCaps/>
                <w:lang w:val="en-US"/>
              </w:rPr>
              <w:t xml:space="preserve">Gazzaniga, M. S. </w:t>
            </w:r>
            <w:r w:rsidRPr="001611BE">
              <w:rPr>
                <w:lang w:val="en-US"/>
              </w:rPr>
              <w:t xml:space="preserve">(2013). Shifting Gears: Seeking New Approaches for Mind/Brain Mechanisms. </w:t>
            </w:r>
            <w:proofErr w:type="spellStart"/>
            <w:r w:rsidRPr="001611BE">
              <w:rPr>
                <w:i/>
                <w:iCs/>
              </w:rPr>
              <w:t>Annual</w:t>
            </w:r>
            <w:proofErr w:type="spellEnd"/>
            <w:r w:rsidRPr="001611BE">
              <w:rPr>
                <w:i/>
                <w:iCs/>
              </w:rPr>
              <w:t xml:space="preserve"> Review of Psychology, 64</w:t>
            </w:r>
            <w:r w:rsidRPr="001611BE">
              <w:t>, 1–20. doi:10.1146/annurev-psych-113011-143817</w:t>
            </w:r>
          </w:p>
        </w:tc>
      </w:tr>
      <w:tr w:rsidR="00661111" w:rsidRPr="001E7652" w14:paraId="7F27605D" w14:textId="77777777" w:rsidTr="00CC6464">
        <w:tc>
          <w:tcPr>
            <w:tcW w:w="9778" w:type="dxa"/>
          </w:tcPr>
          <w:p w14:paraId="1A6A6813" w14:textId="0CF784C5" w:rsidR="00661111" w:rsidRPr="00901E07" w:rsidRDefault="00661111" w:rsidP="001E7652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</w:t>
            </w:r>
            <w:r w:rsidR="001E7652" w:rsidRPr="00AF6C7E">
              <w:rPr>
                <w:lang w:val="en-US"/>
              </w:rPr>
              <w:t>New York, NY: Harper Collins. Trad. it.:</w:t>
            </w:r>
            <w:r w:rsidR="004001F9">
              <w:rPr>
                <w:lang w:val="en-US"/>
              </w:rPr>
              <w:t xml:space="preserve"> </w:t>
            </w:r>
            <w:r w:rsidRPr="00AF6C7E">
              <w:rPr>
                <w:lang w:val="en-US"/>
              </w:rPr>
              <w:t xml:space="preserve">(2009). </w:t>
            </w:r>
            <w:r w:rsidRPr="00AF6C7E">
              <w:rPr>
                <w:i/>
                <w:iCs/>
                <w:lang w:val="en-US"/>
              </w:rPr>
              <w:t xml:space="preserve">Human: </w:t>
            </w:r>
            <w:proofErr w:type="spellStart"/>
            <w:r w:rsidRPr="00AF6C7E">
              <w:rPr>
                <w:i/>
                <w:iCs/>
                <w:lang w:val="en-US"/>
              </w:rPr>
              <w:t>Quel</w:t>
            </w:r>
            <w:proofErr w:type="spellEnd"/>
            <w:r w:rsidRPr="00AF6C7E">
              <w:rPr>
                <w:i/>
                <w:iCs/>
                <w:lang w:val="en-US"/>
              </w:rPr>
              <w:t xml:space="preserve"> che ci rende </w:t>
            </w:r>
            <w:proofErr w:type="spellStart"/>
            <w:r w:rsidRPr="00AF6C7E">
              <w:rPr>
                <w:i/>
                <w:iCs/>
                <w:lang w:val="en-US"/>
              </w:rPr>
              <w:t>unici</w:t>
            </w:r>
            <w:proofErr w:type="spellEnd"/>
            <w:r w:rsidRPr="00AF6C7E">
              <w:rPr>
                <w:lang w:val="en-US"/>
              </w:rPr>
              <w:t xml:space="preserve">. </w:t>
            </w:r>
            <w:r w:rsidRPr="00901E07">
              <w:t>Roma: Raffaello Cortina.</w:t>
            </w:r>
          </w:p>
        </w:tc>
      </w:tr>
      <w:tr w:rsidR="003E2F8A" w:rsidRPr="001E7652" w14:paraId="7A6298B0" w14:textId="77777777" w:rsidTr="00CC6464">
        <w:tc>
          <w:tcPr>
            <w:tcW w:w="9778" w:type="dxa"/>
          </w:tcPr>
          <w:p w14:paraId="24A8CA38" w14:textId="77777777"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B863D4" w:rsidRPr="00B863D4" w14:paraId="1816A7DD" w14:textId="77777777" w:rsidTr="00CC6464">
        <w:tc>
          <w:tcPr>
            <w:tcW w:w="9778" w:type="dxa"/>
          </w:tcPr>
          <w:p w14:paraId="338889AE" w14:textId="77777777" w:rsidR="00B863D4" w:rsidRPr="00B863D4" w:rsidRDefault="00B863D4" w:rsidP="00B863D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863D4">
              <w:rPr>
                <w:smallCaps/>
              </w:rPr>
              <w:t xml:space="preserve">Gazzaniga, M. S., Ivry, R. B., &amp; </w:t>
            </w:r>
            <w:proofErr w:type="spellStart"/>
            <w:r w:rsidRPr="00B863D4">
              <w:rPr>
                <w:smallCaps/>
              </w:rPr>
              <w:t>Mangun</w:t>
            </w:r>
            <w:proofErr w:type="spellEnd"/>
            <w:r w:rsidRPr="00B863D4">
              <w:rPr>
                <w:smallCaps/>
              </w:rPr>
              <w:t xml:space="preserve">, G. R. </w:t>
            </w:r>
            <w:r w:rsidRPr="00B863D4">
              <w:t xml:space="preserve">(2009). </w:t>
            </w:r>
            <w:r w:rsidRPr="00B863D4">
              <w:rPr>
                <w:i/>
                <w:iCs/>
                <w:lang w:val="en-US"/>
              </w:rPr>
              <w:t>Cognitive Neuroscience: The Biology of The Mind</w:t>
            </w:r>
            <w:r w:rsidRPr="00B863D4">
              <w:rPr>
                <w:lang w:val="en-US"/>
              </w:rPr>
              <w:t xml:space="preserve">. New York, NY: W.W. Norton. Trad. it.: (2015). </w:t>
            </w:r>
            <w:proofErr w:type="spellStart"/>
            <w:r w:rsidRPr="007360A5">
              <w:rPr>
                <w:i/>
                <w:iCs/>
                <w:lang w:val="en-US"/>
              </w:rPr>
              <w:t>Neuroscienze</w:t>
            </w:r>
            <w:proofErr w:type="spellEnd"/>
            <w:r w:rsidRPr="007360A5">
              <w:rPr>
                <w:i/>
                <w:iCs/>
                <w:lang w:val="en-US"/>
              </w:rPr>
              <w:t xml:space="preserve"> cognitive</w:t>
            </w:r>
            <w:r w:rsidRPr="007360A5">
              <w:rPr>
                <w:lang w:val="en-US"/>
              </w:rPr>
              <w:t xml:space="preserve">. </w:t>
            </w:r>
            <w:r w:rsidRPr="00B863D4">
              <w:t>Bologna. IT: Zanichelli.</w:t>
            </w:r>
          </w:p>
        </w:tc>
      </w:tr>
      <w:tr w:rsidR="00661111" w:rsidRPr="001E7652" w14:paraId="0464B0F4" w14:textId="77777777" w:rsidTr="00CC6464">
        <w:tc>
          <w:tcPr>
            <w:tcW w:w="9778" w:type="dxa"/>
          </w:tcPr>
          <w:p w14:paraId="38327FFC" w14:textId="77777777"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7360A5">
              <w:rPr>
                <w:lang w:eastAsia="en-US"/>
              </w:rPr>
              <w:t xml:space="preserve">Washington, DC: Free Press. Trad. it.: </w:t>
            </w:r>
            <w:r w:rsidR="00661111" w:rsidRPr="007360A5">
              <w:rPr>
                <w:lang w:eastAsia="en-US"/>
              </w:rPr>
              <w:t>(199</w:t>
            </w:r>
            <w:r w:rsidR="00661111" w:rsidRPr="003C4608">
              <w:rPr>
                <w:lang w:eastAsia="en-US"/>
              </w:rPr>
              <w:t xml:space="preserve">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14:paraId="672C7C20" w14:textId="77777777" w:rsidTr="00CC6464">
        <w:tc>
          <w:tcPr>
            <w:tcW w:w="9778" w:type="dxa"/>
          </w:tcPr>
          <w:p w14:paraId="25E54248" w14:textId="77777777"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901E07">
              <w:rPr>
                <w:smallCaps/>
                <w:szCs w:val="28"/>
                <w:lang w:val="fr-FR" w:eastAsia="en-US"/>
              </w:rPr>
              <w:t>Holyoak</w:t>
            </w:r>
            <w:proofErr w:type="spellEnd"/>
            <w:r w:rsidRPr="00901E07">
              <w:rPr>
                <w:szCs w:val="28"/>
                <w:lang w:val="fr-FR" w:eastAsia="en-US"/>
              </w:rPr>
              <w:t xml:space="preserve">, K. J. (1999). Introduction: Psychology. </w:t>
            </w:r>
            <w:r w:rsidRPr="000D1BDB">
              <w:rPr>
                <w:szCs w:val="28"/>
                <w:lang w:val="en-US" w:eastAsia="en-US"/>
              </w:rPr>
              <w:t xml:space="preserve">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14:paraId="706FE682" w14:textId="77777777" w:rsidTr="00CC6464">
        <w:tc>
          <w:tcPr>
            <w:tcW w:w="9778" w:type="dxa"/>
          </w:tcPr>
          <w:p w14:paraId="30A2CBC4" w14:textId="77777777" w:rsidR="00661111" w:rsidRPr="00661111" w:rsidRDefault="00661111" w:rsidP="00DE2B6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C4608">
              <w:rPr>
                <w:smallCaps/>
                <w:lang w:val="en-US"/>
              </w:rPr>
              <w:t>Kandel, E. R</w:t>
            </w:r>
            <w:r w:rsidRPr="003C4608">
              <w:rPr>
                <w:lang w:val="en-US"/>
              </w:rPr>
              <w:t xml:space="preserve">. </w:t>
            </w:r>
            <w:r w:rsidR="00DE2B64" w:rsidRPr="00DE2B64">
              <w:rPr>
                <w:lang w:val="en-US"/>
              </w:rPr>
              <w:t xml:space="preserve">(2000). The Brain and Behavior. In E. R. Kandel, J. H. Schwartz &amp; T. M. </w:t>
            </w:r>
            <w:proofErr w:type="spellStart"/>
            <w:r w:rsidR="00DE2B64" w:rsidRPr="00DE2B64">
              <w:rPr>
                <w:lang w:val="en-US"/>
              </w:rPr>
              <w:t>Jessell</w:t>
            </w:r>
            <w:proofErr w:type="spellEnd"/>
            <w:r w:rsidR="00DE2B64" w:rsidRPr="00DE2B64">
              <w:rPr>
                <w:lang w:val="en-US"/>
              </w:rPr>
              <w:t xml:space="preserve">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>
              <w:rPr>
                <w:lang w:val="en-US"/>
              </w:rPr>
              <w:t xml:space="preserve"> ed., pp. 5-18</w:t>
            </w:r>
            <w:r w:rsidR="00DE2B64" w:rsidRPr="00DE2B64">
              <w:rPr>
                <w:lang w:val="en-US"/>
              </w:rPr>
              <w:t xml:space="preserve">). New York, NY, US: McGraw-Hill. Trad. </w:t>
            </w:r>
            <w:r w:rsidR="00DE2B64">
              <w:rPr>
                <w:lang w:val="en-US"/>
              </w:rPr>
              <w:t>it.:</w:t>
            </w:r>
            <w:r w:rsidR="00DE2B64" w:rsidRPr="00DE2B64">
              <w:rPr>
                <w:lang w:val="en-US"/>
              </w:rPr>
              <w:t xml:space="preserve"> </w:t>
            </w:r>
            <w:r w:rsidRPr="00DE2B64">
              <w:rPr>
                <w:lang w:val="en-US"/>
              </w:rPr>
              <w:t xml:space="preserve">(2003). </w:t>
            </w:r>
            <w:proofErr w:type="spellStart"/>
            <w:r w:rsidRPr="00DE2B64">
              <w:rPr>
                <w:lang w:val="en-US"/>
              </w:rPr>
              <w:t>Cervello</w:t>
            </w:r>
            <w:proofErr w:type="spellEnd"/>
            <w:r w:rsidRPr="00DE2B64">
              <w:rPr>
                <w:lang w:val="en-US"/>
              </w:rPr>
              <w:t xml:space="preserve"> e </w:t>
            </w:r>
            <w:proofErr w:type="spellStart"/>
            <w:r w:rsidRPr="00DE2B64">
              <w:rPr>
                <w:lang w:val="en-US"/>
              </w:rPr>
              <w:t>comportamento</w:t>
            </w:r>
            <w:proofErr w:type="spellEnd"/>
            <w:r w:rsidRPr="00DE2B64">
              <w:rPr>
                <w:lang w:val="en-US"/>
              </w:rPr>
              <w:t xml:space="preserve">. </w:t>
            </w:r>
            <w:r w:rsidRPr="00DE2B64">
              <w:t xml:space="preserve">In E. R. Kandel, J. H. Schwartz &amp; T. M. </w:t>
            </w:r>
            <w:proofErr w:type="spellStart"/>
            <w:r w:rsidRPr="00DE2B64">
              <w:t>Jessell</w:t>
            </w:r>
            <w:proofErr w:type="spellEnd"/>
            <w:r w:rsidRPr="00DE2B64">
              <w:t xml:space="preserve"> (</w:t>
            </w:r>
            <w:proofErr w:type="spellStart"/>
            <w:r w:rsidRPr="00DE2B64">
              <w:t>Eds</w:t>
            </w:r>
            <w:proofErr w:type="spellEnd"/>
            <w:r w:rsidRPr="00DE2B64">
              <w:t xml:space="preserve">.), </w:t>
            </w:r>
            <w:r w:rsidRPr="00DE2B64">
              <w:rPr>
                <w:i/>
                <w:iCs/>
              </w:rPr>
              <w:t>Principi di neuroscienze</w:t>
            </w:r>
            <w:r w:rsidRPr="00DE2B64">
              <w:t xml:space="preserve"> (3</w:t>
            </w:r>
            <w:r w:rsidRPr="00DE2B64">
              <w:rPr>
                <w:vertAlign w:val="superscript"/>
              </w:rPr>
              <w:t>a</w:t>
            </w:r>
            <w:r w:rsidRPr="00DE2B64">
              <w:t xml:space="preserve"> ed</w:t>
            </w:r>
            <w:r w:rsidR="00DE2B64">
              <w:t>.,</w:t>
            </w:r>
            <w:r w:rsidRPr="00661111">
              <w:t xml:space="preserve"> pp. 5-19). Milano: CEA</w:t>
            </w:r>
          </w:p>
        </w:tc>
      </w:tr>
      <w:tr w:rsidR="00661111" w:rsidRPr="00942B92" w14:paraId="42B6A218" w14:textId="77777777" w:rsidTr="00CC6464">
        <w:tc>
          <w:tcPr>
            <w:tcW w:w="9778" w:type="dxa"/>
          </w:tcPr>
          <w:p w14:paraId="0FEAEDEF" w14:textId="77777777"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</w:t>
            </w:r>
            <w:proofErr w:type="spellStart"/>
            <w:r w:rsidR="00DE2B64" w:rsidRPr="00DE2B64">
              <w:rPr>
                <w:lang w:val="en-US"/>
              </w:rPr>
              <w:t>Jessell</w:t>
            </w:r>
            <w:proofErr w:type="spellEnd"/>
            <w:r w:rsidR="00DE2B64" w:rsidRPr="00DE2B64">
              <w:rPr>
                <w:lang w:val="en-US"/>
              </w:rPr>
              <w:t xml:space="preserve">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it.: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14:paraId="78656055" w14:textId="77777777" w:rsidTr="00CC6464">
        <w:tc>
          <w:tcPr>
            <w:tcW w:w="9778" w:type="dxa"/>
          </w:tcPr>
          <w:p w14:paraId="73755C5D" w14:textId="77777777"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329DB">
              <w:rPr>
                <w:smallCaps/>
              </w:rPr>
              <w:t>Newberg</w:t>
            </w:r>
            <w:proofErr w:type="spellEnd"/>
            <w:r w:rsidRPr="00A329DB">
              <w:rPr>
                <w:smallCaps/>
              </w:rPr>
              <w:t>, A. B., d’</w:t>
            </w:r>
            <w:proofErr w:type="spellStart"/>
            <w:r w:rsidRPr="00A329DB">
              <w:rPr>
                <w:smallCaps/>
              </w:rPr>
              <w:t>Aquili</w:t>
            </w:r>
            <w:proofErr w:type="spellEnd"/>
            <w:r w:rsidRPr="00A329DB">
              <w:rPr>
                <w:smallCaps/>
              </w:rPr>
              <w:t xml:space="preserve">, E.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proofErr w:type="spellStart"/>
            <w:r w:rsidRPr="003C4608">
              <w:rPr>
                <w:i/>
                <w:iCs/>
                <w:lang w:val="en-US"/>
              </w:rPr>
              <w:t>Dio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nel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cervello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14:paraId="410D6D1F" w14:textId="77777777" w:rsidTr="00CC6464">
        <w:tc>
          <w:tcPr>
            <w:tcW w:w="9778" w:type="dxa"/>
          </w:tcPr>
          <w:p w14:paraId="642D8327" w14:textId="77777777"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>Trad. it.: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14:paraId="5B3AB8BE" w14:textId="77777777" w:rsidTr="00CC6464">
        <w:tc>
          <w:tcPr>
            <w:tcW w:w="9778" w:type="dxa"/>
          </w:tcPr>
          <w:p w14:paraId="3B202510" w14:textId="77777777"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it.: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 xml:space="preserve">Roma: </w:t>
            </w:r>
            <w:proofErr w:type="spellStart"/>
            <w:r w:rsidRPr="006E0D05">
              <w:rPr>
                <w:lang w:val="en-US"/>
              </w:rPr>
              <w:t>Astrolabio</w:t>
            </w:r>
            <w:proofErr w:type="spellEnd"/>
            <w:r w:rsidRPr="006E0D05">
              <w:rPr>
                <w:lang w:val="en-US"/>
              </w:rPr>
              <w:t>.</w:t>
            </w:r>
          </w:p>
        </w:tc>
      </w:tr>
      <w:tr w:rsidR="00661111" w:rsidRPr="00BE27EA" w14:paraId="60A2372F" w14:textId="77777777" w:rsidTr="00CC6464">
        <w:tc>
          <w:tcPr>
            <w:tcW w:w="9778" w:type="dxa"/>
          </w:tcPr>
          <w:p w14:paraId="76CE3A5F" w14:textId="77777777"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lastRenderedPageBreak/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14:paraId="148F73C3" w14:textId="77777777" w:rsidTr="00CC6464">
        <w:tc>
          <w:tcPr>
            <w:tcW w:w="9778" w:type="dxa"/>
          </w:tcPr>
          <w:p w14:paraId="4A2BFCD6" w14:textId="77777777"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it.: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14:paraId="5E58C765" w14:textId="77777777"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2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6868" w14:textId="77777777" w:rsidR="009C0228" w:rsidRDefault="009C0228" w:rsidP="00866303">
      <w:r>
        <w:separator/>
      </w:r>
    </w:p>
  </w:endnote>
  <w:endnote w:type="continuationSeparator" w:id="0">
    <w:p w14:paraId="30BF021F" w14:textId="77777777" w:rsidR="009C0228" w:rsidRDefault="009C0228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D3C20C" w14:textId="77777777"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80EBE" w14:textId="77777777"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A50D" w14:textId="77777777" w:rsidR="009C0228" w:rsidRDefault="009C0228" w:rsidP="00866303">
      <w:r>
        <w:separator/>
      </w:r>
    </w:p>
  </w:footnote>
  <w:footnote w:type="continuationSeparator" w:id="0">
    <w:p w14:paraId="256CAFF3" w14:textId="77777777" w:rsidR="009C0228" w:rsidRDefault="009C0228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48F3883"/>
    <w:multiLevelType w:val="multilevel"/>
    <w:tmpl w:val="681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94C27"/>
    <w:multiLevelType w:val="hybridMultilevel"/>
    <w:tmpl w:val="59F8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B82"/>
    <w:multiLevelType w:val="multilevel"/>
    <w:tmpl w:val="66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AC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0E78"/>
    <w:multiLevelType w:val="hybridMultilevel"/>
    <w:tmpl w:val="91284A50"/>
    <w:lvl w:ilvl="0" w:tplc="4838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0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A4E9E"/>
    <w:multiLevelType w:val="hybridMultilevel"/>
    <w:tmpl w:val="DAA6A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C8"/>
    <w:rsid w:val="00022F2A"/>
    <w:rsid w:val="0002699D"/>
    <w:rsid w:val="000271BF"/>
    <w:rsid w:val="00040DEF"/>
    <w:rsid w:val="0005448D"/>
    <w:rsid w:val="000674D2"/>
    <w:rsid w:val="00072028"/>
    <w:rsid w:val="000837F8"/>
    <w:rsid w:val="00087FF7"/>
    <w:rsid w:val="000A4DFC"/>
    <w:rsid w:val="000B1ACD"/>
    <w:rsid w:val="000B4FF3"/>
    <w:rsid w:val="000C250A"/>
    <w:rsid w:val="000D19DD"/>
    <w:rsid w:val="000D1BDB"/>
    <w:rsid w:val="000D6E64"/>
    <w:rsid w:val="000F2778"/>
    <w:rsid w:val="00107C5C"/>
    <w:rsid w:val="0011407E"/>
    <w:rsid w:val="00123CAA"/>
    <w:rsid w:val="00130684"/>
    <w:rsid w:val="001543A9"/>
    <w:rsid w:val="001611BE"/>
    <w:rsid w:val="001639BF"/>
    <w:rsid w:val="00167796"/>
    <w:rsid w:val="00174A90"/>
    <w:rsid w:val="0018026D"/>
    <w:rsid w:val="0019462D"/>
    <w:rsid w:val="00196C59"/>
    <w:rsid w:val="001A03FF"/>
    <w:rsid w:val="001C51D8"/>
    <w:rsid w:val="001C67BC"/>
    <w:rsid w:val="001D67C4"/>
    <w:rsid w:val="001E4A4E"/>
    <w:rsid w:val="001E7652"/>
    <w:rsid w:val="001F47F7"/>
    <w:rsid w:val="00223889"/>
    <w:rsid w:val="00224B55"/>
    <w:rsid w:val="002258E9"/>
    <w:rsid w:val="002322D5"/>
    <w:rsid w:val="00233609"/>
    <w:rsid w:val="00237FD3"/>
    <w:rsid w:val="0024642D"/>
    <w:rsid w:val="00247495"/>
    <w:rsid w:val="00255B0C"/>
    <w:rsid w:val="002664C8"/>
    <w:rsid w:val="00267EA6"/>
    <w:rsid w:val="00296463"/>
    <w:rsid w:val="002D18E7"/>
    <w:rsid w:val="002D286D"/>
    <w:rsid w:val="002D5939"/>
    <w:rsid w:val="002D6B2C"/>
    <w:rsid w:val="002E5055"/>
    <w:rsid w:val="002F7181"/>
    <w:rsid w:val="00303982"/>
    <w:rsid w:val="003043DE"/>
    <w:rsid w:val="00307B86"/>
    <w:rsid w:val="00324FF0"/>
    <w:rsid w:val="003334C4"/>
    <w:rsid w:val="00333F4A"/>
    <w:rsid w:val="003352CB"/>
    <w:rsid w:val="0034209F"/>
    <w:rsid w:val="0035694A"/>
    <w:rsid w:val="00356B2B"/>
    <w:rsid w:val="00357FE8"/>
    <w:rsid w:val="003633FA"/>
    <w:rsid w:val="00366251"/>
    <w:rsid w:val="00383AF0"/>
    <w:rsid w:val="003920CE"/>
    <w:rsid w:val="003A15E6"/>
    <w:rsid w:val="003A64C5"/>
    <w:rsid w:val="003B7642"/>
    <w:rsid w:val="003C2B0D"/>
    <w:rsid w:val="003C3089"/>
    <w:rsid w:val="003C4608"/>
    <w:rsid w:val="003D5855"/>
    <w:rsid w:val="003D5E1D"/>
    <w:rsid w:val="003E000A"/>
    <w:rsid w:val="003E2F8A"/>
    <w:rsid w:val="003E54FD"/>
    <w:rsid w:val="003E6B16"/>
    <w:rsid w:val="003F3444"/>
    <w:rsid w:val="004001F9"/>
    <w:rsid w:val="0040289B"/>
    <w:rsid w:val="00411378"/>
    <w:rsid w:val="00414C14"/>
    <w:rsid w:val="004169BF"/>
    <w:rsid w:val="00437572"/>
    <w:rsid w:val="004609B9"/>
    <w:rsid w:val="00461497"/>
    <w:rsid w:val="00466B26"/>
    <w:rsid w:val="00476537"/>
    <w:rsid w:val="0048651B"/>
    <w:rsid w:val="004A0F31"/>
    <w:rsid w:val="004A7F93"/>
    <w:rsid w:val="004B3174"/>
    <w:rsid w:val="004C2D90"/>
    <w:rsid w:val="004C377C"/>
    <w:rsid w:val="004C4DBE"/>
    <w:rsid w:val="004D01B9"/>
    <w:rsid w:val="004D4396"/>
    <w:rsid w:val="004D7639"/>
    <w:rsid w:val="004E34D1"/>
    <w:rsid w:val="004E6BA6"/>
    <w:rsid w:val="0051029D"/>
    <w:rsid w:val="0051111C"/>
    <w:rsid w:val="00515777"/>
    <w:rsid w:val="00521F43"/>
    <w:rsid w:val="0053135A"/>
    <w:rsid w:val="0054170A"/>
    <w:rsid w:val="005800E1"/>
    <w:rsid w:val="005A596C"/>
    <w:rsid w:val="005A6DFB"/>
    <w:rsid w:val="005B52C9"/>
    <w:rsid w:val="005B6D52"/>
    <w:rsid w:val="005C4B95"/>
    <w:rsid w:val="005C5487"/>
    <w:rsid w:val="005C7317"/>
    <w:rsid w:val="005D03F3"/>
    <w:rsid w:val="005D2180"/>
    <w:rsid w:val="005E3230"/>
    <w:rsid w:val="005F03FB"/>
    <w:rsid w:val="0060545C"/>
    <w:rsid w:val="00615B27"/>
    <w:rsid w:val="0062237A"/>
    <w:rsid w:val="00624854"/>
    <w:rsid w:val="006335E1"/>
    <w:rsid w:val="00633CED"/>
    <w:rsid w:val="006366DE"/>
    <w:rsid w:val="00636AAD"/>
    <w:rsid w:val="0064504E"/>
    <w:rsid w:val="006555AE"/>
    <w:rsid w:val="00661111"/>
    <w:rsid w:val="006805D2"/>
    <w:rsid w:val="006A1406"/>
    <w:rsid w:val="006A2827"/>
    <w:rsid w:val="006A4DB4"/>
    <w:rsid w:val="006B1911"/>
    <w:rsid w:val="006D1327"/>
    <w:rsid w:val="006E0D05"/>
    <w:rsid w:val="006E7224"/>
    <w:rsid w:val="006E75BF"/>
    <w:rsid w:val="006F0C81"/>
    <w:rsid w:val="006F1002"/>
    <w:rsid w:val="006F5C87"/>
    <w:rsid w:val="00701CB3"/>
    <w:rsid w:val="0070304B"/>
    <w:rsid w:val="00712533"/>
    <w:rsid w:val="00713AD5"/>
    <w:rsid w:val="00713F42"/>
    <w:rsid w:val="007360A5"/>
    <w:rsid w:val="00737524"/>
    <w:rsid w:val="007452EF"/>
    <w:rsid w:val="00780A5F"/>
    <w:rsid w:val="00783E0D"/>
    <w:rsid w:val="007937CE"/>
    <w:rsid w:val="007A08F4"/>
    <w:rsid w:val="007A2A62"/>
    <w:rsid w:val="007B6C2C"/>
    <w:rsid w:val="007B6F8C"/>
    <w:rsid w:val="007C5AEE"/>
    <w:rsid w:val="007E5145"/>
    <w:rsid w:val="0080718F"/>
    <w:rsid w:val="00811C33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D23BD"/>
    <w:rsid w:val="008E1EC0"/>
    <w:rsid w:val="008E4438"/>
    <w:rsid w:val="00901E07"/>
    <w:rsid w:val="009039A5"/>
    <w:rsid w:val="0091481D"/>
    <w:rsid w:val="00924972"/>
    <w:rsid w:val="00931F99"/>
    <w:rsid w:val="00935B13"/>
    <w:rsid w:val="00942558"/>
    <w:rsid w:val="00942B92"/>
    <w:rsid w:val="009478DF"/>
    <w:rsid w:val="00950AD5"/>
    <w:rsid w:val="00962E45"/>
    <w:rsid w:val="00963710"/>
    <w:rsid w:val="009769C8"/>
    <w:rsid w:val="00981784"/>
    <w:rsid w:val="009A13CE"/>
    <w:rsid w:val="009C0228"/>
    <w:rsid w:val="009D4F40"/>
    <w:rsid w:val="009E1D3A"/>
    <w:rsid w:val="009F4422"/>
    <w:rsid w:val="009F51A8"/>
    <w:rsid w:val="009F5318"/>
    <w:rsid w:val="00A2543E"/>
    <w:rsid w:val="00A329DB"/>
    <w:rsid w:val="00A407B7"/>
    <w:rsid w:val="00A52D06"/>
    <w:rsid w:val="00A57A27"/>
    <w:rsid w:val="00A6081E"/>
    <w:rsid w:val="00A71A0B"/>
    <w:rsid w:val="00A848AF"/>
    <w:rsid w:val="00A858F8"/>
    <w:rsid w:val="00A95F38"/>
    <w:rsid w:val="00A963E2"/>
    <w:rsid w:val="00AB0AE8"/>
    <w:rsid w:val="00AC3118"/>
    <w:rsid w:val="00AC7526"/>
    <w:rsid w:val="00AD141B"/>
    <w:rsid w:val="00AE0A74"/>
    <w:rsid w:val="00AF063B"/>
    <w:rsid w:val="00AF517B"/>
    <w:rsid w:val="00AF6C7E"/>
    <w:rsid w:val="00B04159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863D4"/>
    <w:rsid w:val="00B93429"/>
    <w:rsid w:val="00BA67B3"/>
    <w:rsid w:val="00BB4053"/>
    <w:rsid w:val="00BC0CF2"/>
    <w:rsid w:val="00BC179B"/>
    <w:rsid w:val="00BD461C"/>
    <w:rsid w:val="00BE27EA"/>
    <w:rsid w:val="00BF3774"/>
    <w:rsid w:val="00C03768"/>
    <w:rsid w:val="00C20752"/>
    <w:rsid w:val="00C26EDA"/>
    <w:rsid w:val="00C37949"/>
    <w:rsid w:val="00C44689"/>
    <w:rsid w:val="00C47C03"/>
    <w:rsid w:val="00C51A8A"/>
    <w:rsid w:val="00C81235"/>
    <w:rsid w:val="00C823B7"/>
    <w:rsid w:val="00C9448A"/>
    <w:rsid w:val="00C962BA"/>
    <w:rsid w:val="00CA1185"/>
    <w:rsid w:val="00CC0BFC"/>
    <w:rsid w:val="00CC2AE7"/>
    <w:rsid w:val="00CC6464"/>
    <w:rsid w:val="00CE1F20"/>
    <w:rsid w:val="00CF06C0"/>
    <w:rsid w:val="00CF2323"/>
    <w:rsid w:val="00CF3079"/>
    <w:rsid w:val="00CF3BA9"/>
    <w:rsid w:val="00D06C91"/>
    <w:rsid w:val="00D10AB1"/>
    <w:rsid w:val="00D12359"/>
    <w:rsid w:val="00D268CC"/>
    <w:rsid w:val="00D274FD"/>
    <w:rsid w:val="00D37029"/>
    <w:rsid w:val="00D3751D"/>
    <w:rsid w:val="00D453E2"/>
    <w:rsid w:val="00D460EE"/>
    <w:rsid w:val="00D463D9"/>
    <w:rsid w:val="00D55459"/>
    <w:rsid w:val="00D755CF"/>
    <w:rsid w:val="00D81B4A"/>
    <w:rsid w:val="00DA213E"/>
    <w:rsid w:val="00DB1B45"/>
    <w:rsid w:val="00DB1CA2"/>
    <w:rsid w:val="00DB78F4"/>
    <w:rsid w:val="00DD0490"/>
    <w:rsid w:val="00DD55C1"/>
    <w:rsid w:val="00DE2B64"/>
    <w:rsid w:val="00DE6C74"/>
    <w:rsid w:val="00DE79C9"/>
    <w:rsid w:val="00DF4984"/>
    <w:rsid w:val="00E15D7F"/>
    <w:rsid w:val="00E3166D"/>
    <w:rsid w:val="00E50688"/>
    <w:rsid w:val="00E51FCF"/>
    <w:rsid w:val="00E53AA5"/>
    <w:rsid w:val="00E6349A"/>
    <w:rsid w:val="00E65C51"/>
    <w:rsid w:val="00E74392"/>
    <w:rsid w:val="00E927E4"/>
    <w:rsid w:val="00E9439B"/>
    <w:rsid w:val="00E94A13"/>
    <w:rsid w:val="00E96498"/>
    <w:rsid w:val="00EB1DB6"/>
    <w:rsid w:val="00EC750B"/>
    <w:rsid w:val="00ED09F8"/>
    <w:rsid w:val="00ED5AC6"/>
    <w:rsid w:val="00ED63EF"/>
    <w:rsid w:val="00EF58C0"/>
    <w:rsid w:val="00EF5B2E"/>
    <w:rsid w:val="00F07DD5"/>
    <w:rsid w:val="00F171C6"/>
    <w:rsid w:val="00F36E6D"/>
    <w:rsid w:val="00F5123A"/>
    <w:rsid w:val="00F6531B"/>
    <w:rsid w:val="00F9342E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0227185D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www.cognitivelab.it/faq/" TargetMode="External"/><Relationship Id="rId18" Type="http://schemas.openxmlformats.org/officeDocument/2006/relationships/hyperlink" Target="http://www.cognitivelab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://www.cognitivelab.it/studenti/esami/calendario-esami/" TargetMode="External"/><Relationship Id="rId17" Type="http://schemas.openxmlformats.org/officeDocument/2006/relationships/hyperlink" Target="http://www.cognitivelab.it/studenti/esami/calendario-es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gnitivelab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fano.federici@unipg.it" TargetMode="Externa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://www.nytimes.com/2010/05/09/magazine/09babies-t.html?_r=1&amp;pagewanted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u.unipg.it/" TargetMode="External"/><Relationship Id="rId14" Type="http://schemas.openxmlformats.org/officeDocument/2006/relationships/hyperlink" Target="http://www.cognitivelab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14003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9</cp:revision>
  <cp:lastPrinted>2015-10-30T18:39:00Z</cp:lastPrinted>
  <dcterms:created xsi:type="dcterms:W3CDTF">2018-09-17T16:58:00Z</dcterms:created>
  <dcterms:modified xsi:type="dcterms:W3CDTF">2019-09-13T10:09:00Z</dcterms:modified>
</cp:coreProperties>
</file>