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8" w:rsidRDefault="00D161BB" w:rsidP="00BA2188">
      <w:pPr>
        <w:pStyle w:val="Title"/>
      </w:pPr>
      <w:bookmarkStart w:id="0" w:name="_GoBack"/>
      <w:r>
        <w:t>SCHEDA PER L’ILLUSTRAZIONE DEL PERCORSO</w:t>
      </w:r>
      <w:r w:rsidR="005635DF">
        <w:t xml:space="preserve"> DIDATTICO DISCIPLINARE</w:t>
      </w:r>
      <w:r w:rsidR="005635DF">
        <w:br/>
      </w:r>
      <w:proofErr w:type="spellStart"/>
      <w:r w:rsidR="005635DF">
        <w:t>A.A</w:t>
      </w:r>
      <w:proofErr w:type="spellEnd"/>
      <w:r w:rsidR="005635DF">
        <w:t>. 201</w:t>
      </w:r>
      <w:r w:rsidR="00BA2188">
        <w:t>1-2012</w:t>
      </w:r>
    </w:p>
    <w:p w:rsidR="00D161BB" w:rsidRDefault="00D161BB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3663" w:type="pct"/>
          </w:tcPr>
          <w:p w:rsidR="00D161BB" w:rsidRPr="00F17ED4" w:rsidRDefault="00F17ED4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SCIENZE MOTORIE E SPORTIVE</w:t>
            </w:r>
            <w:r w:rsidR="005F32F4">
              <w:rPr>
                <w:b/>
                <w:sz w:val="24"/>
                <w:u w:val="single"/>
              </w:rPr>
              <w:t xml:space="preserve"> – </w:t>
            </w:r>
            <w:r w:rsidR="005F32F4" w:rsidRPr="005F32F4">
              <w:rPr>
                <w:b/>
                <w:sz w:val="24"/>
                <w:u w:val="single"/>
              </w:rPr>
              <w:t>L22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Docente</w:t>
            </w:r>
          </w:p>
        </w:tc>
        <w:tc>
          <w:tcPr>
            <w:tcW w:w="3663" w:type="pct"/>
          </w:tcPr>
          <w:p w:rsidR="00D161BB" w:rsidRDefault="00F17ED4" w:rsidP="005E425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Stefano Federici</w:t>
            </w:r>
          </w:p>
          <w:p w:rsidR="00001D7C" w:rsidRPr="00F17ED4" w:rsidRDefault="00001D7C" w:rsidP="005E425E">
            <w:pPr>
              <w:jc w:val="both"/>
              <w:rPr>
                <w:sz w:val="24"/>
              </w:rPr>
            </w:pPr>
            <w:r>
              <w:rPr>
                <w:sz w:val="24"/>
              </w:rPr>
              <w:t>Dott. Mauro Luciani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3663" w:type="pct"/>
          </w:tcPr>
          <w:p w:rsidR="00F17ED4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M-PSI/01</w:t>
            </w:r>
          </w:p>
          <w:p w:rsidR="005635DF" w:rsidRDefault="005635DF">
            <w:pPr>
              <w:jc w:val="both"/>
              <w:rPr>
                <w:sz w:val="24"/>
              </w:rPr>
            </w:pPr>
            <w:r>
              <w:rPr>
                <w:sz w:val="24"/>
              </w:rPr>
              <w:t>M-PSI/05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3663" w:type="pct"/>
          </w:tcPr>
          <w:p w:rsidR="00D161BB" w:rsidRPr="00F17ED4" w:rsidRDefault="00F17E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Psicologia generale e sociale</w:t>
            </w:r>
          </w:p>
        </w:tc>
      </w:tr>
      <w:tr w:rsidR="00D161BB" w:rsidTr="00F46ED6">
        <w:trPr>
          <w:trHeight w:val="457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Crediti </w:t>
            </w:r>
          </w:p>
        </w:tc>
        <w:tc>
          <w:tcPr>
            <w:tcW w:w="3663" w:type="pct"/>
          </w:tcPr>
          <w:p w:rsidR="00D161BB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161BB" w:rsidRDefault="00D161BB">
            <w:pPr>
              <w:jc w:val="both"/>
              <w:rPr>
                <w:sz w:val="24"/>
              </w:rPr>
            </w:pPr>
          </w:p>
        </w:tc>
      </w:tr>
      <w:tr w:rsidR="00D161BB" w:rsidTr="00F46ED6">
        <w:trPr>
          <w:trHeight w:val="451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3663" w:type="pct"/>
          </w:tcPr>
          <w:p w:rsidR="00D161BB" w:rsidRDefault="00115DA0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D161BB" w:rsidRDefault="00D161BB">
            <w:pPr>
              <w:jc w:val="both"/>
              <w:rPr>
                <w:sz w:val="24"/>
              </w:rPr>
            </w:pPr>
          </w:p>
        </w:tc>
      </w:tr>
      <w:tr w:rsidR="00F17ED4" w:rsidTr="00F46ED6">
        <w:trPr>
          <w:jc w:val="center"/>
        </w:trPr>
        <w:tc>
          <w:tcPr>
            <w:tcW w:w="1337" w:type="pct"/>
          </w:tcPr>
          <w:p w:rsidR="00F17ED4" w:rsidRDefault="00F17ED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Programma </w:t>
            </w:r>
          </w:p>
          <w:p w:rsidR="00F17ED4" w:rsidRDefault="00F17ED4">
            <w:pPr>
              <w:jc w:val="both"/>
              <w:rPr>
                <w:sz w:val="24"/>
              </w:rPr>
            </w:pPr>
          </w:p>
        </w:tc>
        <w:tc>
          <w:tcPr>
            <w:tcW w:w="3663" w:type="pct"/>
          </w:tcPr>
          <w:p w:rsidR="004F2B7C" w:rsidRPr="004F2B7C" w:rsidRDefault="004F2B7C" w:rsidP="008B34B6">
            <w:pPr>
              <w:jc w:val="both"/>
              <w:rPr>
                <w:b/>
                <w:sz w:val="24"/>
              </w:rPr>
            </w:pPr>
            <w:proofErr w:type="gramStart"/>
            <w:r w:rsidRPr="004F2B7C">
              <w:rPr>
                <w:b/>
                <w:sz w:val="24"/>
              </w:rPr>
              <w:t>I</w:t>
            </w:r>
            <w:proofErr w:type="gramEnd"/>
            <w:r w:rsidRPr="004F2B7C">
              <w:rPr>
                <w:b/>
                <w:sz w:val="24"/>
              </w:rPr>
              <w:t xml:space="preserve"> modulo di Psicologia generale</w:t>
            </w:r>
            <w:r w:rsidR="005635DF">
              <w:rPr>
                <w:b/>
                <w:sz w:val="24"/>
              </w:rPr>
              <w:t xml:space="preserve"> (40</w:t>
            </w:r>
            <w:r w:rsidR="00F22E6B">
              <w:rPr>
                <w:b/>
                <w:sz w:val="24"/>
              </w:rPr>
              <w:t xml:space="preserve"> ore)</w:t>
            </w:r>
            <w:r>
              <w:rPr>
                <w:b/>
                <w:sz w:val="24"/>
              </w:rPr>
              <w:t>:</w:t>
            </w:r>
          </w:p>
          <w:p w:rsidR="00F17ED4" w:rsidRDefault="00BA2188" w:rsidP="008B34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Natura e basi biologiche della Psicologia; </w:t>
            </w:r>
            <w:r w:rsidR="00F17ED4" w:rsidRPr="00130684">
              <w:rPr>
                <w:sz w:val="24"/>
              </w:rPr>
              <w:t xml:space="preserve">Processi </w:t>
            </w:r>
            <w:r>
              <w:rPr>
                <w:sz w:val="24"/>
              </w:rPr>
              <w:t>sensoriali</w:t>
            </w:r>
            <w:r w:rsidR="00F22E6B">
              <w:rPr>
                <w:sz w:val="24"/>
              </w:rPr>
              <w:t xml:space="preserve"> e </w:t>
            </w:r>
            <w:r>
              <w:rPr>
                <w:sz w:val="24"/>
              </w:rPr>
              <w:t xml:space="preserve">Processi cognitivi della </w:t>
            </w:r>
            <w:r w:rsidR="00F17ED4">
              <w:rPr>
                <w:sz w:val="24"/>
              </w:rPr>
              <w:t xml:space="preserve">percezione, </w:t>
            </w:r>
            <w:r w:rsidR="00F22E6B">
              <w:rPr>
                <w:sz w:val="24"/>
              </w:rPr>
              <w:t>della coscienza</w:t>
            </w:r>
            <w:r>
              <w:rPr>
                <w:sz w:val="24"/>
              </w:rPr>
              <w:t>,</w:t>
            </w:r>
            <w:r w:rsidR="00F22E6B">
              <w:rPr>
                <w:sz w:val="24"/>
              </w:rPr>
              <w:t xml:space="preserve"> </w:t>
            </w:r>
            <w:r w:rsidR="00F17ED4">
              <w:rPr>
                <w:sz w:val="24"/>
              </w:rPr>
              <w:t>dell’apprendimento</w:t>
            </w:r>
            <w:r>
              <w:rPr>
                <w:sz w:val="24"/>
              </w:rPr>
              <w:t>,</w:t>
            </w:r>
            <w:r w:rsidR="004F2B7C">
              <w:rPr>
                <w:sz w:val="24"/>
              </w:rPr>
              <w:t xml:space="preserve"> d</w:t>
            </w:r>
            <w:proofErr w:type="gramEnd"/>
            <w:r w:rsidR="004F2B7C">
              <w:rPr>
                <w:sz w:val="24"/>
              </w:rPr>
              <w:t xml:space="preserve">ella </w:t>
            </w:r>
            <w:r w:rsidR="00F22E6B">
              <w:rPr>
                <w:sz w:val="24"/>
              </w:rPr>
              <w:t xml:space="preserve">memoria, della </w:t>
            </w:r>
            <w:r w:rsidR="004F2B7C">
              <w:rPr>
                <w:sz w:val="24"/>
              </w:rPr>
              <w:t>motivazione</w:t>
            </w:r>
            <w:r>
              <w:rPr>
                <w:sz w:val="24"/>
              </w:rPr>
              <w:t xml:space="preserve"> e delle</w:t>
            </w:r>
            <w:r w:rsidR="00F22E6B">
              <w:rPr>
                <w:sz w:val="24"/>
              </w:rPr>
              <w:t xml:space="preserve"> emozioni</w:t>
            </w:r>
            <w:r w:rsidR="004F2B7C">
              <w:rPr>
                <w:sz w:val="24"/>
              </w:rPr>
              <w:t>.</w:t>
            </w:r>
          </w:p>
          <w:p w:rsidR="004F2B7C" w:rsidRPr="004F2B7C" w:rsidRDefault="004F2B7C" w:rsidP="00BA2188">
            <w:pPr>
              <w:jc w:val="both"/>
              <w:rPr>
                <w:b/>
                <w:color w:val="000000"/>
                <w:sz w:val="24"/>
              </w:rPr>
            </w:pPr>
            <w:r w:rsidRPr="004F2B7C">
              <w:rPr>
                <w:b/>
                <w:sz w:val="24"/>
              </w:rPr>
              <w:t>II modulo di Psicologia sociale</w:t>
            </w:r>
            <w:r w:rsidR="005635DF">
              <w:rPr>
                <w:b/>
                <w:sz w:val="24"/>
              </w:rPr>
              <w:t xml:space="preserve"> (20</w:t>
            </w:r>
            <w:r w:rsidR="00F22E6B">
              <w:rPr>
                <w:b/>
                <w:sz w:val="24"/>
              </w:rPr>
              <w:t xml:space="preserve"> ore)</w:t>
            </w:r>
            <w:r w:rsidRPr="004F2B7C">
              <w:rPr>
                <w:b/>
                <w:sz w:val="24"/>
              </w:rPr>
              <w:t>:</w:t>
            </w:r>
            <w:r w:rsidR="00D42D2E">
              <w:rPr>
                <w:b/>
                <w:sz w:val="24"/>
              </w:rPr>
              <w:t xml:space="preserve"> </w:t>
            </w:r>
            <w:r w:rsidR="00BA2188">
              <w:rPr>
                <w:sz w:val="24"/>
              </w:rPr>
              <w:t xml:space="preserve">Influenza e Cognizione </w:t>
            </w:r>
            <w:proofErr w:type="gramStart"/>
            <w:r w:rsidR="00BA2188">
              <w:rPr>
                <w:sz w:val="24"/>
              </w:rPr>
              <w:t>sociale</w:t>
            </w:r>
            <w:proofErr w:type="gramEnd"/>
            <w:r w:rsidR="00BA2188">
              <w:rPr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Identità e pratica sportiva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Efficacia personale e collettiva nello sport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Emozioni e sport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Relazioni interpersonali nello sport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Coesione nelle squadre sportive</w:t>
            </w:r>
            <w:r w:rsidR="00F22E6B">
              <w:rPr>
                <w:bCs/>
                <w:sz w:val="24"/>
              </w:rPr>
              <w:t>;</w:t>
            </w:r>
            <w:r w:rsidR="00F22E6B">
              <w:t xml:space="preserve"> </w:t>
            </w:r>
            <w:r w:rsidR="00F22E6B" w:rsidRPr="00F22E6B">
              <w:rPr>
                <w:bCs/>
                <w:sz w:val="24"/>
              </w:rPr>
              <w:t>Stereotipi e pregiudizi nella pratica sportiva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Conflitto e sport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Conoscere e mediare il conflitto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Essere tifosi</w:t>
            </w:r>
            <w:r w:rsidR="00D42D2E">
              <w:rPr>
                <w:bCs/>
                <w:sz w:val="24"/>
              </w:rPr>
              <w:t>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7221BD">
            <w:pPr>
              <w:jc w:val="both"/>
              <w:rPr>
                <w:sz w:val="24"/>
              </w:rPr>
            </w:pPr>
            <w:r>
              <w:rPr>
                <w:sz w:val="24"/>
              </w:rPr>
              <w:t>Lezioni frontali</w:t>
            </w:r>
          </w:p>
        </w:tc>
      </w:tr>
      <w:tr w:rsidR="0051646D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D" w:rsidRDefault="0051646D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Modalità</w:t>
            </w:r>
            <w:proofErr w:type="gramEnd"/>
            <w:r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0" w:rsidRDefault="001A4F46" w:rsidP="001A4F46">
            <w:pPr>
              <w:jc w:val="both"/>
              <w:rPr>
                <w:bCs/>
                <w:iCs/>
                <w:sz w:val="24"/>
              </w:rPr>
            </w:pPr>
            <w:r w:rsidRPr="001A4F46">
              <w:rPr>
                <w:bCs/>
                <w:iCs/>
                <w:sz w:val="24"/>
              </w:rPr>
              <w:t>L’esame è sia scritto che orale. Durante l’esame verrà somministrato, a quanti si sono prenotati</w:t>
            </w:r>
            <w:r w:rsidR="00BA2188" w:rsidRPr="00BA2188">
              <w:rPr>
                <w:bCs/>
                <w:iCs/>
              </w:rPr>
              <w:t xml:space="preserve"> </w:t>
            </w:r>
            <w:r w:rsidR="00BA2188">
              <w:rPr>
                <w:bCs/>
                <w:iCs/>
                <w:sz w:val="24"/>
              </w:rPr>
              <w:t>sul sito</w:t>
            </w:r>
            <w:r w:rsidR="00BA2188" w:rsidRPr="00BA2188">
              <w:rPr>
                <w:bCs/>
                <w:iCs/>
                <w:sz w:val="24"/>
              </w:rPr>
              <w:t xml:space="preserve"> </w:t>
            </w:r>
            <w:hyperlink r:id="rId5" w:history="1">
              <w:r w:rsidR="00BA2188" w:rsidRPr="00BA2188">
                <w:rPr>
                  <w:rStyle w:val="Hyperlink"/>
                  <w:bCs/>
                  <w:iCs/>
                  <w:sz w:val="24"/>
                </w:rPr>
                <w:t>www.cognitivelab.it</w:t>
              </w:r>
            </w:hyperlink>
            <w:r w:rsidR="00040602" w:rsidRPr="00040602">
              <w:rPr>
                <w:bCs/>
                <w:iCs/>
                <w:sz w:val="24"/>
              </w:rPr>
              <w:t xml:space="preserve"> almeno </w:t>
            </w:r>
            <w:r w:rsidR="00040602" w:rsidRPr="00040602">
              <w:rPr>
                <w:b/>
                <w:bCs/>
                <w:iCs/>
                <w:sz w:val="24"/>
              </w:rPr>
              <w:t>10 giorni prima</w:t>
            </w:r>
            <w:r w:rsidR="00040602" w:rsidRPr="00040602">
              <w:rPr>
                <w:bCs/>
                <w:iCs/>
                <w:sz w:val="24"/>
              </w:rPr>
              <w:t xml:space="preserve"> della data d’esame</w:t>
            </w:r>
            <w:r w:rsidRPr="001A4F46">
              <w:rPr>
                <w:bCs/>
                <w:iCs/>
                <w:sz w:val="24"/>
              </w:rPr>
              <w:t>, 1 questionario con 16 domande a risposta multipla (</w:t>
            </w:r>
            <w:r w:rsidRPr="001A4F46">
              <w:rPr>
                <w:b/>
                <w:bCs/>
                <w:iCs/>
                <w:sz w:val="24"/>
              </w:rPr>
              <w:t>+1 = risposta esatta</w:t>
            </w:r>
            <w:r w:rsidRPr="001A4F46">
              <w:rPr>
                <w:bCs/>
                <w:iCs/>
                <w:sz w:val="24"/>
              </w:rPr>
              <w:t xml:space="preserve"> // </w:t>
            </w:r>
            <w:r w:rsidRPr="001A4F46">
              <w:rPr>
                <w:b/>
                <w:bCs/>
                <w:iCs/>
                <w:sz w:val="24"/>
              </w:rPr>
              <w:t>-0,25 = risposta errata</w:t>
            </w:r>
            <w:r w:rsidRPr="001A4F46">
              <w:rPr>
                <w:bCs/>
                <w:iCs/>
                <w:sz w:val="24"/>
              </w:rPr>
              <w:t xml:space="preserve"> // </w:t>
            </w:r>
            <w:r w:rsidRPr="001A4F46">
              <w:rPr>
                <w:b/>
                <w:bCs/>
                <w:iCs/>
                <w:sz w:val="24"/>
              </w:rPr>
              <w:t>0 = risposta non data</w:t>
            </w:r>
            <w:r w:rsidRPr="001A4F46">
              <w:rPr>
                <w:bCs/>
                <w:iCs/>
                <w:sz w:val="24"/>
              </w:rPr>
              <w:t xml:space="preserve">) relativo ai manuali di </w:t>
            </w:r>
            <w:r w:rsidR="00BA2188" w:rsidRPr="00BA2188">
              <w:rPr>
                <w:i/>
                <w:iCs/>
                <w:sz w:val="24"/>
                <w:szCs w:val="24"/>
              </w:rPr>
              <w:t>Atkinson &amp; Hilgard’s Introduzione alla Psicologia</w:t>
            </w:r>
            <w:r w:rsidRPr="001A4F46">
              <w:rPr>
                <w:bCs/>
                <w:i/>
                <w:iCs/>
                <w:sz w:val="24"/>
              </w:rPr>
              <w:t xml:space="preserve"> </w:t>
            </w:r>
            <w:r w:rsidRPr="001A4F46">
              <w:rPr>
                <w:bCs/>
                <w:iCs/>
                <w:sz w:val="24"/>
              </w:rPr>
              <w:t xml:space="preserve">e di </w:t>
            </w:r>
            <w:r w:rsidR="00BA2188">
              <w:rPr>
                <w:i/>
                <w:sz w:val="24"/>
              </w:rPr>
              <w:t>Sport. Prospettive psicosociali</w:t>
            </w:r>
            <w:r w:rsidRPr="001A4F46">
              <w:rPr>
                <w:bCs/>
                <w:iCs/>
                <w:sz w:val="24"/>
              </w:rPr>
              <w:t>.</w:t>
            </w:r>
          </w:p>
          <w:p w:rsidR="0051646D" w:rsidRPr="00C07FC4" w:rsidRDefault="001A4F46" w:rsidP="001A4F46">
            <w:pPr>
              <w:jc w:val="both"/>
              <w:rPr>
                <w:bCs/>
                <w:iCs/>
                <w:sz w:val="24"/>
              </w:rPr>
            </w:pPr>
            <w:r w:rsidRPr="001A4F46">
              <w:rPr>
                <w:bCs/>
                <w:iCs/>
                <w:sz w:val="24"/>
              </w:rPr>
              <w:t xml:space="preserve">Quanti avranno superato la prova scritta (almeno </w:t>
            </w:r>
            <w:proofErr w:type="gramStart"/>
            <w:r w:rsidRPr="001A4F46">
              <w:rPr>
                <w:b/>
                <w:bCs/>
                <w:iCs/>
                <w:sz w:val="24"/>
              </w:rPr>
              <w:t>9</w:t>
            </w:r>
            <w:proofErr w:type="gramEnd"/>
            <w:r w:rsidRPr="001A4F46">
              <w:rPr>
                <w:b/>
                <w:bCs/>
                <w:iCs/>
                <w:sz w:val="24"/>
              </w:rPr>
              <w:t xml:space="preserve"> punti</w:t>
            </w:r>
            <w:r w:rsidRPr="001A4F46">
              <w:rPr>
                <w:bCs/>
                <w:iCs/>
                <w:sz w:val="24"/>
              </w:rPr>
              <w:t xml:space="preserve"> che possono essere raggiunti con almeno 9 risposte esatte oppure con le risposte esatte più il numero di crediti acquisiti durante le sperimentazioni) sosterranno successivamente (nello stesso giorno) la prova orale sull’intero programma d’esame.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61BB" w:rsidTr="00F46ED6">
        <w:trPr>
          <w:jc w:val="center"/>
        </w:trPr>
        <w:tc>
          <w:tcPr>
            <w:tcW w:w="5000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Libri di testo e altri supporti didattici</w:t>
            </w:r>
          </w:p>
          <w:p w:rsidR="00C07FC4" w:rsidRDefault="00C07FC4">
            <w:pPr>
              <w:rPr>
                <w:b/>
                <w:bCs/>
                <w:sz w:val="24"/>
              </w:rPr>
            </w:pPr>
            <w:r w:rsidRPr="00B303DC">
              <w:rPr>
                <w:i/>
              </w:rPr>
              <w:t>(</w:t>
            </w:r>
            <w:r w:rsidR="00067012">
              <w:rPr>
                <w:i/>
              </w:rPr>
              <w:t>L</w:t>
            </w:r>
            <w:r>
              <w:rPr>
                <w:i/>
              </w:rPr>
              <w:t>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</w:t>
            </w:r>
            <w:proofErr w:type="gramStart"/>
            <w:r>
              <w:rPr>
                <w:i/>
              </w:rPr>
              <w:t>)</w:t>
            </w:r>
            <w:proofErr w:type="gramEnd"/>
          </w:p>
        </w:tc>
      </w:tr>
      <w:tr w:rsidR="00D161BB" w:rsidTr="00F46ED6">
        <w:trPr>
          <w:jc w:val="center"/>
        </w:trPr>
        <w:tc>
          <w:tcPr>
            <w:tcW w:w="5000" w:type="pct"/>
          </w:tcPr>
          <w:p w:rsidR="00D161BB" w:rsidRPr="00E03ADF" w:rsidRDefault="00D161BB" w:rsidP="00BA2188">
            <w:pPr>
              <w:jc w:val="both"/>
              <w:rPr>
                <w:sz w:val="24"/>
                <w:szCs w:val="24"/>
              </w:rPr>
            </w:pPr>
            <w:r w:rsidRPr="00BA2188">
              <w:rPr>
                <w:sz w:val="24"/>
                <w:szCs w:val="24"/>
                <w:lang w:val="en-US"/>
              </w:rPr>
              <w:t>1.</w:t>
            </w:r>
            <w:r w:rsidR="007221BD" w:rsidRPr="00BA2188">
              <w:rPr>
                <w:sz w:val="24"/>
                <w:szCs w:val="24"/>
                <w:lang w:val="en-US"/>
              </w:rPr>
              <w:t xml:space="preserve"> </w:t>
            </w:r>
            <w:r w:rsidR="00BA2188" w:rsidRPr="00BA2188">
              <w:rPr>
                <w:sz w:val="24"/>
                <w:szCs w:val="24"/>
                <w:lang w:val="en-US"/>
              </w:rPr>
              <w:t>Nolen-</w:t>
            </w:r>
            <w:proofErr w:type="spellStart"/>
            <w:r w:rsidR="00BA2188" w:rsidRPr="00BA2188">
              <w:rPr>
                <w:sz w:val="24"/>
                <w:szCs w:val="24"/>
                <w:lang w:val="en-US"/>
              </w:rPr>
              <w:t>Hoeksema</w:t>
            </w:r>
            <w:proofErr w:type="spellEnd"/>
            <w:r w:rsidR="00BA2188" w:rsidRPr="00BA2188">
              <w:rPr>
                <w:sz w:val="24"/>
                <w:szCs w:val="24"/>
                <w:lang w:val="en-US"/>
              </w:rPr>
              <w:t xml:space="preserve">, S., Fredrickson, B. L., Loftus, G. R., &amp; </w:t>
            </w:r>
            <w:proofErr w:type="spellStart"/>
            <w:r w:rsidR="00BA2188" w:rsidRPr="00BA2188">
              <w:rPr>
                <w:sz w:val="24"/>
                <w:szCs w:val="24"/>
                <w:lang w:val="en-US"/>
              </w:rPr>
              <w:t>Wagenaar</w:t>
            </w:r>
            <w:proofErr w:type="spellEnd"/>
            <w:r w:rsidR="00BA2188" w:rsidRPr="00BA2188">
              <w:rPr>
                <w:sz w:val="24"/>
                <w:szCs w:val="24"/>
                <w:lang w:val="en-US"/>
              </w:rPr>
              <w:t xml:space="preserve">, W. A. (2011). </w:t>
            </w:r>
            <w:r w:rsidR="00BA2188" w:rsidRPr="00BA2188">
              <w:rPr>
                <w:i/>
                <w:iCs/>
                <w:sz w:val="24"/>
                <w:szCs w:val="24"/>
              </w:rPr>
              <w:t>Atkinson &amp; Hilgard’s Introduzione alla Psicologia</w:t>
            </w:r>
            <w:r w:rsidR="00BA2188">
              <w:rPr>
                <w:sz w:val="24"/>
                <w:szCs w:val="24"/>
              </w:rPr>
              <w:t>. Padova</w:t>
            </w:r>
            <w:r w:rsidR="00BA2188" w:rsidRPr="00BA2188">
              <w:rPr>
                <w:sz w:val="24"/>
                <w:szCs w:val="24"/>
              </w:rPr>
              <w:t>: Piccin.</w:t>
            </w:r>
            <w:r w:rsidR="00BA2188">
              <w:rPr>
                <w:sz w:val="24"/>
                <w:szCs w:val="24"/>
              </w:rPr>
              <w:t xml:space="preserve"> (Capitoli</w:t>
            </w:r>
            <w:r w:rsidR="008F1630">
              <w:rPr>
                <w:sz w:val="24"/>
                <w:szCs w:val="24"/>
              </w:rPr>
              <w:t xml:space="preserve"> da studiare</w:t>
            </w:r>
            <w:r w:rsidR="00BA2188">
              <w:rPr>
                <w:sz w:val="24"/>
                <w:szCs w:val="24"/>
              </w:rPr>
              <w:t xml:space="preserve">: 1,2,4,5,6,7,8,10,11,17 e </w:t>
            </w:r>
            <w:proofErr w:type="gramStart"/>
            <w:r w:rsidR="00BA2188">
              <w:rPr>
                <w:sz w:val="24"/>
                <w:szCs w:val="24"/>
              </w:rPr>
              <w:t>18</w:t>
            </w:r>
            <w:proofErr w:type="gramEnd"/>
            <w:r w:rsidR="00FE5750">
              <w:rPr>
                <w:sz w:val="24"/>
                <w:szCs w:val="24"/>
              </w:rPr>
              <w:t xml:space="preserve"> e Glossario;</w:t>
            </w:r>
            <w:r w:rsidR="00FE5750" w:rsidRPr="00FE5750">
              <w:t xml:space="preserve"> </w:t>
            </w:r>
            <w:r w:rsidR="00FE5750" w:rsidRPr="00FE5750">
              <w:rPr>
                <w:sz w:val="24"/>
                <w:szCs w:val="24"/>
              </w:rPr>
              <w:t xml:space="preserve">sono </w:t>
            </w:r>
            <w:r w:rsidR="00FE5750" w:rsidRPr="00FE5750">
              <w:rPr>
                <w:sz w:val="24"/>
                <w:szCs w:val="24"/>
                <w:u w:val="single"/>
              </w:rPr>
              <w:t>esclusi</w:t>
            </w:r>
            <w:r w:rsidR="00FE5750" w:rsidRPr="00FE5750">
              <w:rPr>
                <w:sz w:val="24"/>
                <w:szCs w:val="24"/>
              </w:rPr>
              <w:t xml:space="preserve"> i capitoli </w:t>
            </w:r>
            <w:r w:rsidR="00FE5750">
              <w:rPr>
                <w:sz w:val="24"/>
                <w:szCs w:val="24"/>
              </w:rPr>
              <w:t>3,9,12-16</w:t>
            </w:r>
            <w:r w:rsidR="00FE5750" w:rsidRPr="00FE5750">
              <w:rPr>
                <w:sz w:val="24"/>
                <w:szCs w:val="24"/>
              </w:rPr>
              <w:t xml:space="preserve"> e Appendice</w:t>
            </w:r>
            <w:r w:rsidR="00BA2188">
              <w:rPr>
                <w:sz w:val="24"/>
                <w:szCs w:val="24"/>
              </w:rPr>
              <w:t>)</w:t>
            </w:r>
          </w:p>
        </w:tc>
      </w:tr>
      <w:tr w:rsidR="00D161BB" w:rsidTr="00F46ED6">
        <w:trPr>
          <w:jc w:val="center"/>
        </w:trPr>
        <w:tc>
          <w:tcPr>
            <w:tcW w:w="5000" w:type="pct"/>
          </w:tcPr>
          <w:p w:rsidR="00D161BB" w:rsidRPr="00C07FC4" w:rsidRDefault="00C07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Manzi, C., &amp; </w:t>
            </w:r>
            <w:proofErr w:type="spellStart"/>
            <w:r>
              <w:rPr>
                <w:sz w:val="24"/>
              </w:rPr>
              <w:t>Gossoli</w:t>
            </w:r>
            <w:proofErr w:type="spellEnd"/>
            <w:r>
              <w:rPr>
                <w:sz w:val="24"/>
              </w:rPr>
              <w:t xml:space="preserve">, C. (2009). </w:t>
            </w:r>
            <w:r>
              <w:rPr>
                <w:i/>
                <w:sz w:val="24"/>
              </w:rPr>
              <w:t>Sport. Prospettive psicosociali</w:t>
            </w:r>
            <w:r>
              <w:rPr>
                <w:sz w:val="24"/>
              </w:rPr>
              <w:t>. Roma: Carocci</w:t>
            </w:r>
            <w:r w:rsidR="00FE5750">
              <w:rPr>
                <w:sz w:val="24"/>
              </w:rPr>
              <w:t>.</w:t>
            </w:r>
          </w:p>
        </w:tc>
      </w:tr>
      <w:tr w:rsidR="00C07FC4" w:rsidRPr="00D42D2E" w:rsidTr="00F46ED6">
        <w:trPr>
          <w:jc w:val="center"/>
        </w:trPr>
        <w:tc>
          <w:tcPr>
            <w:tcW w:w="5000" w:type="pct"/>
          </w:tcPr>
          <w:p w:rsidR="00C07FC4" w:rsidRPr="00E03ADF" w:rsidRDefault="00C07FC4" w:rsidP="0047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03ADF">
              <w:rPr>
                <w:sz w:val="24"/>
                <w:szCs w:val="24"/>
              </w:rPr>
              <w:t xml:space="preserve">. </w:t>
            </w:r>
            <w:r w:rsidRPr="00E03ADF">
              <w:rPr>
                <w:i/>
                <w:sz w:val="24"/>
                <w:szCs w:val="24"/>
              </w:rPr>
              <w:t>Linee guida di Psicologia generale</w:t>
            </w:r>
            <w:r>
              <w:rPr>
                <w:i/>
                <w:sz w:val="24"/>
                <w:szCs w:val="24"/>
              </w:rPr>
              <w:t xml:space="preserve"> e sociale</w:t>
            </w:r>
            <w:r w:rsidRPr="00E03ADF">
              <w:rPr>
                <w:sz w:val="24"/>
                <w:szCs w:val="24"/>
              </w:rPr>
              <w:t xml:space="preserve"> </w:t>
            </w:r>
            <w:r w:rsidR="00BA2188">
              <w:rPr>
                <w:sz w:val="24"/>
                <w:szCs w:val="24"/>
              </w:rPr>
              <w:t>(2011-2012</w:t>
            </w:r>
            <w:r w:rsidRPr="00E03ADF">
              <w:rPr>
                <w:sz w:val="24"/>
                <w:szCs w:val="24"/>
              </w:rPr>
              <w:t>) disponibili online sul sito</w:t>
            </w:r>
          </w:p>
          <w:p w:rsidR="00C07FC4" w:rsidRPr="00E03ADF" w:rsidRDefault="00C07FC4" w:rsidP="001A4F46">
            <w:pPr>
              <w:jc w:val="both"/>
              <w:rPr>
                <w:sz w:val="24"/>
                <w:szCs w:val="24"/>
              </w:rPr>
            </w:pPr>
            <w:r w:rsidRPr="00E03ADF">
              <w:rPr>
                <w:sz w:val="24"/>
                <w:szCs w:val="24"/>
              </w:rPr>
              <w:t xml:space="preserve"> </w:t>
            </w:r>
            <w:hyperlink r:id="rId6" w:history="1">
              <w:r w:rsidR="00115DA0">
                <w:rPr>
                  <w:rStyle w:val="Hyperlink"/>
                  <w:sz w:val="24"/>
                  <w:szCs w:val="24"/>
                </w:rPr>
                <w:t>http://www.cognitivelab.it/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D161BB" w:rsidRDefault="00D161BB">
      <w:pPr>
        <w:jc w:val="both"/>
      </w:pPr>
    </w:p>
    <w:sectPr w:rsidR="00D161BB" w:rsidSect="00F46ED6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0"/>
    <w:rsid w:val="00001D7C"/>
    <w:rsid w:val="0001725E"/>
    <w:rsid w:val="00040602"/>
    <w:rsid w:val="00067012"/>
    <w:rsid w:val="000A57B6"/>
    <w:rsid w:val="00115DA0"/>
    <w:rsid w:val="00160CCB"/>
    <w:rsid w:val="001A4F46"/>
    <w:rsid w:val="003B5F4C"/>
    <w:rsid w:val="0040047D"/>
    <w:rsid w:val="00434794"/>
    <w:rsid w:val="004E0B0E"/>
    <w:rsid w:val="004F2B7C"/>
    <w:rsid w:val="0051646D"/>
    <w:rsid w:val="005635DF"/>
    <w:rsid w:val="005E425E"/>
    <w:rsid w:val="005F32F4"/>
    <w:rsid w:val="006675F0"/>
    <w:rsid w:val="007221BD"/>
    <w:rsid w:val="008B34B6"/>
    <w:rsid w:val="008F1630"/>
    <w:rsid w:val="009A040F"/>
    <w:rsid w:val="00B13F6B"/>
    <w:rsid w:val="00B61ECD"/>
    <w:rsid w:val="00BA2188"/>
    <w:rsid w:val="00BF19E4"/>
    <w:rsid w:val="00C07FC4"/>
    <w:rsid w:val="00C52F34"/>
    <w:rsid w:val="00C85406"/>
    <w:rsid w:val="00CD363A"/>
    <w:rsid w:val="00D161BB"/>
    <w:rsid w:val="00D42D2E"/>
    <w:rsid w:val="00E03ADF"/>
    <w:rsid w:val="00EB0D8D"/>
    <w:rsid w:val="00F17ED4"/>
    <w:rsid w:val="00F22E6B"/>
    <w:rsid w:val="00F46ED6"/>
    <w:rsid w:val="00F76DCC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06"/>
    <w:rPr>
      <w:lang w:val="it-IT" w:eastAsia="it-IT"/>
    </w:rPr>
  </w:style>
  <w:style w:type="paragraph" w:styleId="Heading1">
    <w:name w:val="heading 1"/>
    <w:basedOn w:val="Normal"/>
    <w:next w:val="Normal"/>
    <w:qFormat/>
    <w:rsid w:val="00C8540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85406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406"/>
    <w:pPr>
      <w:jc w:val="center"/>
    </w:pPr>
    <w:rPr>
      <w:sz w:val="24"/>
    </w:rPr>
  </w:style>
  <w:style w:type="paragraph" w:styleId="BodyText">
    <w:name w:val="Body Text"/>
    <w:basedOn w:val="Normal"/>
    <w:rsid w:val="00C85406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C85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34B6"/>
    <w:rPr>
      <w:color w:val="0000FF"/>
      <w:u w:val="single"/>
    </w:rPr>
  </w:style>
  <w:style w:type="character" w:styleId="FollowedHyperlink">
    <w:name w:val="FollowedHyperlink"/>
    <w:basedOn w:val="DefaultParagraphFont"/>
    <w:rsid w:val="005164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06"/>
    <w:rPr>
      <w:lang w:val="it-IT" w:eastAsia="it-IT"/>
    </w:rPr>
  </w:style>
  <w:style w:type="paragraph" w:styleId="Heading1">
    <w:name w:val="heading 1"/>
    <w:basedOn w:val="Normal"/>
    <w:next w:val="Normal"/>
    <w:qFormat/>
    <w:rsid w:val="00C8540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85406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406"/>
    <w:pPr>
      <w:jc w:val="center"/>
    </w:pPr>
    <w:rPr>
      <w:sz w:val="24"/>
    </w:rPr>
  </w:style>
  <w:style w:type="paragraph" w:styleId="BodyText">
    <w:name w:val="Body Text"/>
    <w:basedOn w:val="Normal"/>
    <w:rsid w:val="00C85406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C85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34B6"/>
    <w:rPr>
      <w:color w:val="0000FF"/>
      <w:u w:val="single"/>
    </w:rPr>
  </w:style>
  <w:style w:type="character" w:styleId="FollowedHyperlink">
    <w:name w:val="FollowedHyperlink"/>
    <w:basedOn w:val="DefaultParagraphFont"/>
    <w:rsid w:val="005164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559">
          <w:marLeft w:val="547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gnitivelab.it/" TargetMode="External"/><Relationship Id="rId5" Type="http://schemas.openxmlformats.org/officeDocument/2006/relationships/hyperlink" Target="http://www.cognitivela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2595</CharactersWithSpaces>
  <SharedDoc>false</SharedDoc>
  <HLinks>
    <vt:vector size="12" baseType="variant"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7</cp:revision>
  <cp:lastPrinted>2009-06-16T06:59:00Z</cp:lastPrinted>
  <dcterms:created xsi:type="dcterms:W3CDTF">2011-09-02T10:46:00Z</dcterms:created>
  <dcterms:modified xsi:type="dcterms:W3CDTF">2012-02-24T15:51:00Z</dcterms:modified>
</cp:coreProperties>
</file>